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A4" w:rsidRPr="000C51E8" w:rsidRDefault="008E40A4" w:rsidP="00FB694D">
      <w:pPr>
        <w:rPr>
          <w:rFonts w:cs="Tahoma"/>
          <w:b/>
          <w:sz w:val="20"/>
          <w:szCs w:val="20"/>
        </w:rPr>
      </w:pPr>
    </w:p>
    <w:p w:rsidR="001462AD" w:rsidRPr="00CD56B1" w:rsidRDefault="00305A22" w:rsidP="00CD56B1">
      <w:pPr>
        <w:pStyle w:val="Heading1"/>
        <w:rPr>
          <w:szCs w:val="44"/>
        </w:rPr>
      </w:pPr>
      <w:r>
        <w:t>VITAL</w:t>
      </w:r>
      <w:r w:rsidR="007C0964">
        <w:t xml:space="preserve"> User Interface</w:t>
      </w:r>
    </w:p>
    <w:p w:rsidR="001462AD" w:rsidRPr="00930FB0" w:rsidRDefault="001462AD" w:rsidP="001462AD">
      <w:pPr>
        <w:rPr>
          <w:rFonts w:cs="Tahoma"/>
        </w:rPr>
      </w:pPr>
    </w:p>
    <w:p w:rsidR="00EC7301" w:rsidRPr="00CD56B1" w:rsidRDefault="00EC7301" w:rsidP="00CD56B1">
      <w:pPr>
        <w:pStyle w:val="Subtitle"/>
      </w:pPr>
      <w:r w:rsidRPr="00CD56B1">
        <w:t>Overview</w:t>
      </w:r>
    </w:p>
    <w:p w:rsidR="00895EFD" w:rsidRDefault="00A50350" w:rsidP="00811B60">
      <w:pPr>
        <w:rPr>
          <w:rFonts w:cs="Tahoma"/>
        </w:rPr>
      </w:pPr>
      <w:r>
        <w:rPr>
          <w:rFonts w:cs="Tahoma"/>
        </w:rPr>
        <w:t>The</w:t>
      </w:r>
      <w:r w:rsidR="007367C7">
        <w:rPr>
          <w:rFonts w:cs="Tahoma"/>
        </w:rPr>
        <w:t xml:space="preserve"> buttons, icons</w:t>
      </w:r>
      <w:r w:rsidR="0003454A">
        <w:rPr>
          <w:rFonts w:cs="Tahoma"/>
        </w:rPr>
        <w:t>,</w:t>
      </w:r>
      <w:r w:rsidR="007367C7">
        <w:rPr>
          <w:rFonts w:cs="Tahoma"/>
        </w:rPr>
        <w:t xml:space="preserve"> </w:t>
      </w:r>
      <w:r w:rsidR="0003454A">
        <w:rPr>
          <w:rFonts w:cs="Tahoma"/>
        </w:rPr>
        <w:t xml:space="preserve">links and </w:t>
      </w:r>
      <w:r w:rsidR="007367C7">
        <w:rPr>
          <w:rFonts w:cs="Tahoma"/>
        </w:rPr>
        <w:t xml:space="preserve">dialogue </w:t>
      </w:r>
      <w:r w:rsidR="0003454A">
        <w:rPr>
          <w:rFonts w:cs="Tahoma"/>
        </w:rPr>
        <w:t xml:space="preserve">boxes which make up the standard interactions of the VITAL interface are the ways in which you access menus of options, save and confirm actions that you carry out and generally work with the system. The elements of the interface described here are those which are </w:t>
      </w:r>
      <w:r w:rsidR="00317AB4">
        <w:rPr>
          <w:rFonts w:cs="Tahoma"/>
        </w:rPr>
        <w:t>common</w:t>
      </w:r>
      <w:r w:rsidR="0003454A">
        <w:rPr>
          <w:rFonts w:cs="Tahoma"/>
        </w:rPr>
        <w:t xml:space="preserve"> across all tools and pages.</w:t>
      </w:r>
    </w:p>
    <w:p w:rsidR="00A1557C" w:rsidRPr="000432E6" w:rsidRDefault="002A3230" w:rsidP="000432E6">
      <w:pPr>
        <w:pStyle w:val="Heading1"/>
        <w:rPr>
          <w:sz w:val="28"/>
          <w:szCs w:val="28"/>
        </w:rPr>
      </w:pPr>
      <w:bookmarkStart w:id="0" w:name="_Double_downward_arrow"/>
      <w:bookmarkEnd w:id="0"/>
      <w:r w:rsidRPr="000432E6">
        <w:rPr>
          <w:sz w:val="28"/>
          <w:szCs w:val="28"/>
        </w:rPr>
        <w:t>Double downward arrow icons</w:t>
      </w:r>
    </w:p>
    <w:p w:rsidR="007B1644" w:rsidRDefault="002F205D" w:rsidP="00E14DB7">
      <w:pPr>
        <w:rPr>
          <w:rFonts w:cs="Tahoma"/>
        </w:rPr>
      </w:pPr>
      <w:r>
        <w:rPr>
          <w:rFonts w:cs="Tahoma"/>
        </w:rPr>
        <w:t xml:space="preserve">Wherever you see the double downward arrow icon there will be a </w:t>
      </w:r>
      <w:r w:rsidR="00AA3694">
        <w:rPr>
          <w:rFonts w:cs="Tahoma"/>
        </w:rPr>
        <w:t xml:space="preserve">pop-up </w:t>
      </w:r>
      <w:r>
        <w:rPr>
          <w:rFonts w:cs="Tahoma"/>
        </w:rPr>
        <w:t>menu of options</w:t>
      </w:r>
      <w:r w:rsidR="00AA3694">
        <w:rPr>
          <w:rFonts w:cs="Tahoma"/>
        </w:rPr>
        <w:t xml:space="preserve"> relevant to the item to which the icon is attached</w:t>
      </w:r>
      <w:r w:rsidR="00CD56B1">
        <w:rPr>
          <w:rFonts w:cs="Tahoma"/>
        </w:rPr>
        <w:t>:</w:t>
      </w:r>
    </w:p>
    <w:p w:rsidR="007B1644" w:rsidRDefault="00C211AB" w:rsidP="00E14DB7">
      <w:pPr>
        <w:rPr>
          <w:rFonts w:cs="Tahoma"/>
        </w:rPr>
      </w:pPr>
      <w:r>
        <w:rPr>
          <w:rFonts w:cs="Tahoma"/>
          <w:noProof/>
          <w:lang w:eastAsia="en-GB"/>
        </w:rPr>
        <w:drawing>
          <wp:inline distT="0" distB="0" distL="0" distR="0">
            <wp:extent cx="2171700" cy="4000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2171700" cy="400050"/>
                    </a:xfrm>
                    <a:prstGeom prst="rect">
                      <a:avLst/>
                    </a:prstGeom>
                    <a:noFill/>
                    <a:ln w="9525">
                      <a:noFill/>
                      <a:miter lim="800000"/>
                      <a:headEnd/>
                      <a:tailEnd/>
                    </a:ln>
                  </pic:spPr>
                </pic:pic>
              </a:graphicData>
            </a:graphic>
          </wp:inline>
        </w:drawing>
      </w:r>
    </w:p>
    <w:p w:rsidR="00CD56B1" w:rsidRDefault="00AA3694" w:rsidP="00E14DB7">
      <w:pPr>
        <w:rPr>
          <w:rFonts w:cs="Tahoma"/>
        </w:rPr>
      </w:pPr>
      <w:r>
        <w:rPr>
          <w:rFonts w:cs="Tahoma"/>
        </w:rPr>
        <w:t xml:space="preserve">Highlighted below are examples of the main </w:t>
      </w:r>
      <w:r w:rsidR="00445C31">
        <w:rPr>
          <w:rFonts w:cs="Tahoma"/>
        </w:rPr>
        <w:t xml:space="preserve">parts of the VITAL interface </w:t>
      </w:r>
      <w:r w:rsidR="001E7E1A">
        <w:rPr>
          <w:rFonts w:cs="Tahoma"/>
        </w:rPr>
        <w:t>where these double downward arrows appear</w:t>
      </w:r>
      <w:r w:rsidR="003D1646">
        <w:rPr>
          <w:rFonts w:cs="Tahoma"/>
        </w:rPr>
        <w:t xml:space="preserve">. </w:t>
      </w:r>
    </w:p>
    <w:p w:rsidR="00CD56B1" w:rsidRDefault="00CD56B1" w:rsidP="00E14DB7">
      <w:pPr>
        <w:rPr>
          <w:rFonts w:cs="Tahoma"/>
        </w:rPr>
      </w:pPr>
    </w:p>
    <w:p w:rsidR="002F205D" w:rsidRDefault="003D1646" w:rsidP="00E14DB7">
      <w:pPr>
        <w:rPr>
          <w:rFonts w:cs="Tahoma"/>
        </w:rPr>
      </w:pPr>
      <w:r>
        <w:rPr>
          <w:rFonts w:cs="Tahoma"/>
        </w:rPr>
        <w:t xml:space="preserve">In the first example </w:t>
      </w:r>
      <w:r w:rsidR="00255BE3">
        <w:rPr>
          <w:rFonts w:cs="Tahoma"/>
        </w:rPr>
        <w:t xml:space="preserve">(1) </w:t>
      </w:r>
      <w:r w:rsidR="00776E97">
        <w:rPr>
          <w:rFonts w:cs="Tahoma"/>
        </w:rPr>
        <w:t>below</w:t>
      </w:r>
      <w:r w:rsidR="00255BE3">
        <w:rPr>
          <w:rFonts w:cs="Tahoma"/>
        </w:rPr>
        <w:t>,</w:t>
      </w:r>
      <w:r w:rsidR="00776E97">
        <w:rPr>
          <w:rFonts w:cs="Tahoma"/>
        </w:rPr>
        <w:t xml:space="preserve"> </w:t>
      </w:r>
      <w:r>
        <w:rPr>
          <w:rFonts w:cs="Tahoma"/>
        </w:rPr>
        <w:t xml:space="preserve">where the double arrow is part of a </w:t>
      </w:r>
      <w:r w:rsidR="00776E97">
        <w:rPr>
          <w:rFonts w:cs="Tahoma"/>
        </w:rPr>
        <w:t xml:space="preserve">text </w:t>
      </w:r>
      <w:r>
        <w:rPr>
          <w:rFonts w:cs="Tahoma"/>
        </w:rPr>
        <w:t>button</w:t>
      </w:r>
      <w:r w:rsidR="00255BE3">
        <w:rPr>
          <w:rFonts w:cs="Tahoma"/>
        </w:rPr>
        <w:t>,</w:t>
      </w:r>
      <w:r>
        <w:rPr>
          <w:rFonts w:cs="Tahoma"/>
        </w:rPr>
        <w:t xml:space="preserve"> the pop-up menu will appear when the button is hovered over</w:t>
      </w:r>
      <w:r w:rsidR="007B1644">
        <w:rPr>
          <w:rFonts w:cs="Tahoma"/>
        </w:rPr>
        <w:t xml:space="preserve"> by the mouse</w:t>
      </w:r>
      <w:r>
        <w:rPr>
          <w:rFonts w:cs="Tahoma"/>
        </w:rPr>
        <w:t xml:space="preserve">. In </w:t>
      </w:r>
      <w:r w:rsidR="006A129B">
        <w:rPr>
          <w:rFonts w:cs="Tahoma"/>
        </w:rPr>
        <w:t>the</w:t>
      </w:r>
      <w:r>
        <w:rPr>
          <w:rFonts w:cs="Tahoma"/>
        </w:rPr>
        <w:t xml:space="preserve"> other examples</w:t>
      </w:r>
      <w:r w:rsidR="006A129B">
        <w:rPr>
          <w:rFonts w:cs="Tahoma"/>
        </w:rPr>
        <w:t xml:space="preserve"> </w:t>
      </w:r>
      <w:r w:rsidR="007B1644">
        <w:rPr>
          <w:rFonts w:cs="Tahoma"/>
        </w:rPr>
        <w:t xml:space="preserve">(2) </w:t>
      </w:r>
      <w:r w:rsidR="006A129B">
        <w:rPr>
          <w:rFonts w:cs="Tahoma"/>
        </w:rPr>
        <w:t xml:space="preserve">the double arrow is a small button by itself and this means that you </w:t>
      </w:r>
      <w:r w:rsidR="001E7E1A">
        <w:rPr>
          <w:rFonts w:cs="Tahoma"/>
        </w:rPr>
        <w:t xml:space="preserve">click the </w:t>
      </w:r>
      <w:r w:rsidR="00255BE3">
        <w:rPr>
          <w:rFonts w:cs="Tahoma"/>
        </w:rPr>
        <w:t xml:space="preserve">double </w:t>
      </w:r>
      <w:r w:rsidR="001E7E1A">
        <w:rPr>
          <w:rFonts w:cs="Tahoma"/>
        </w:rPr>
        <w:t xml:space="preserve">arrow </w:t>
      </w:r>
      <w:r w:rsidR="00255BE3">
        <w:rPr>
          <w:rFonts w:cs="Tahoma"/>
        </w:rPr>
        <w:t>button</w:t>
      </w:r>
      <w:r w:rsidR="001E7E1A">
        <w:rPr>
          <w:rFonts w:cs="Tahoma"/>
        </w:rPr>
        <w:t xml:space="preserve"> to show its menu</w:t>
      </w:r>
      <w:r w:rsidR="00255BE3">
        <w:rPr>
          <w:rFonts w:cs="Tahoma"/>
        </w:rPr>
        <w:t xml:space="preserve"> of options</w:t>
      </w:r>
      <w:r w:rsidR="001E7E1A">
        <w:rPr>
          <w:rFonts w:cs="Tahoma"/>
        </w:rPr>
        <w:t>.</w:t>
      </w:r>
    </w:p>
    <w:p w:rsidR="0034166F" w:rsidRDefault="0034166F" w:rsidP="00E14DB7">
      <w:pPr>
        <w:rPr>
          <w:rFonts w:cs="Tahoma"/>
          <w:b/>
        </w:rPr>
      </w:pPr>
    </w:p>
    <w:p w:rsidR="00776E97" w:rsidRPr="00776E97" w:rsidRDefault="006E52CE" w:rsidP="00E14DB7">
      <w:pPr>
        <w:rPr>
          <w:rFonts w:cs="Tahoma"/>
        </w:rPr>
      </w:pPr>
      <w:r>
        <w:rPr>
          <w:rFonts w:cs="Tahoma"/>
          <w:b/>
        </w:rPr>
        <w:t xml:space="preserve">1. </w:t>
      </w:r>
      <w:r w:rsidR="00776E97">
        <w:rPr>
          <w:rFonts w:cs="Tahoma"/>
          <w:b/>
        </w:rPr>
        <w:t>Hover to reveal menu of options</w:t>
      </w:r>
      <w:r w:rsidR="00CD56B1">
        <w:rPr>
          <w:rFonts w:cs="Tahoma"/>
          <w:b/>
        </w:rPr>
        <w:t xml:space="preserve"> - t</w:t>
      </w:r>
      <w:r w:rsidR="00776E97">
        <w:rPr>
          <w:rFonts w:cs="Tahoma"/>
        </w:rPr>
        <w:t xml:space="preserve">hese menu buttons appear on content creation pages in your module e.g. </w:t>
      </w:r>
      <w:r w:rsidR="00030EC2">
        <w:rPr>
          <w:rFonts w:cs="Tahoma"/>
        </w:rPr>
        <w:t xml:space="preserve">a </w:t>
      </w:r>
      <w:r w:rsidR="00776E97">
        <w:rPr>
          <w:rFonts w:cs="Tahoma"/>
        </w:rPr>
        <w:t xml:space="preserve">Learning/resources </w:t>
      </w:r>
      <w:r w:rsidR="00030EC2">
        <w:rPr>
          <w:rFonts w:cs="Tahoma"/>
        </w:rPr>
        <w:t>section</w:t>
      </w:r>
      <w:r w:rsidR="005F6A83">
        <w:rPr>
          <w:rFonts w:cs="Tahoma"/>
        </w:rPr>
        <w:t>.</w:t>
      </w:r>
      <w:r w:rsidR="00776E97">
        <w:rPr>
          <w:rFonts w:cs="Tahoma"/>
        </w:rPr>
        <w:t xml:space="preserve"> </w:t>
      </w:r>
      <w:r w:rsidR="005F6A83">
        <w:rPr>
          <w:rFonts w:cs="Tahoma"/>
        </w:rPr>
        <w:t>T</w:t>
      </w:r>
      <w:r w:rsidR="00CD7E08">
        <w:rPr>
          <w:rFonts w:cs="Tahoma"/>
        </w:rPr>
        <w:t xml:space="preserve">he pop-up menus </w:t>
      </w:r>
      <w:r w:rsidR="00776E97">
        <w:rPr>
          <w:rFonts w:cs="Tahoma"/>
        </w:rPr>
        <w:t>contain many of the tools for adding content to the module.</w:t>
      </w:r>
    </w:p>
    <w:p w:rsidR="00CD584F" w:rsidRDefault="00CD584F" w:rsidP="00E14DB7">
      <w:pPr>
        <w:rPr>
          <w:rFonts w:cs="Tahoma"/>
          <w:b/>
          <w:noProof/>
          <w:sz w:val="28"/>
          <w:lang w:eastAsia="en-GB"/>
        </w:rPr>
      </w:pPr>
    </w:p>
    <w:p w:rsidR="00CD56B1" w:rsidRDefault="00CD56B1" w:rsidP="00E14DB7">
      <w:pPr>
        <w:rPr>
          <w:rFonts w:cs="Tahoma"/>
          <w:b/>
          <w:sz w:val="28"/>
        </w:rPr>
      </w:pPr>
      <w:r>
        <w:rPr>
          <w:rFonts w:cs="Tahoma"/>
          <w:b/>
          <w:noProof/>
          <w:sz w:val="28"/>
          <w:lang w:eastAsia="en-GB"/>
        </w:rPr>
        <w:drawing>
          <wp:inline distT="0" distB="0" distL="0" distR="0">
            <wp:extent cx="5278120" cy="42418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278120" cy="424180"/>
                    </a:xfrm>
                    <a:prstGeom prst="rect">
                      <a:avLst/>
                    </a:prstGeom>
                  </pic:spPr>
                </pic:pic>
              </a:graphicData>
            </a:graphic>
          </wp:inline>
        </w:drawing>
      </w:r>
    </w:p>
    <w:p w:rsidR="00CD56B1" w:rsidRDefault="00CD56B1" w:rsidP="00E14DB7">
      <w:pPr>
        <w:rPr>
          <w:rFonts w:cs="Tahoma"/>
          <w:b/>
          <w:sz w:val="28"/>
        </w:rPr>
      </w:pPr>
    </w:p>
    <w:p w:rsidR="00CD56B1" w:rsidRPr="00CD56B1" w:rsidRDefault="00CD56B1" w:rsidP="00CD56B1">
      <w:r w:rsidRPr="00CD56B1">
        <w:t>For example, hover over the Create Assessment menu and the following list of options will be displayed:</w:t>
      </w:r>
    </w:p>
    <w:p w:rsidR="00CD56B1" w:rsidRDefault="00CD56B1" w:rsidP="00E14DB7">
      <w:pPr>
        <w:rPr>
          <w:rFonts w:cs="Tahoma"/>
          <w:b/>
          <w:sz w:val="28"/>
        </w:rPr>
      </w:pPr>
    </w:p>
    <w:p w:rsidR="00CD56B1" w:rsidRDefault="00CD56B1" w:rsidP="00E14DB7">
      <w:pPr>
        <w:rPr>
          <w:rFonts w:cs="Tahoma"/>
          <w:b/>
          <w:sz w:val="28"/>
        </w:rPr>
      </w:pPr>
      <w:r>
        <w:rPr>
          <w:rFonts w:cs="Tahoma"/>
          <w:b/>
          <w:noProof/>
          <w:sz w:val="28"/>
          <w:lang w:eastAsia="en-GB"/>
        </w:rPr>
        <w:drawing>
          <wp:inline distT="0" distB="0" distL="0" distR="0">
            <wp:extent cx="2270760" cy="115824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270760" cy="1158240"/>
                    </a:xfrm>
                    <a:prstGeom prst="rect">
                      <a:avLst/>
                    </a:prstGeom>
                  </pic:spPr>
                </pic:pic>
              </a:graphicData>
            </a:graphic>
          </wp:inline>
        </w:drawing>
      </w:r>
    </w:p>
    <w:p w:rsidR="00CD584F" w:rsidRDefault="00CD584F" w:rsidP="00E14DB7">
      <w:pPr>
        <w:rPr>
          <w:rFonts w:cs="Tahoma"/>
          <w:b/>
          <w:sz w:val="28"/>
        </w:rPr>
      </w:pPr>
    </w:p>
    <w:p w:rsidR="00AD7583" w:rsidRDefault="00776E97" w:rsidP="00E14DB7">
      <w:pPr>
        <w:rPr>
          <w:rFonts w:cs="Tahoma"/>
        </w:rPr>
      </w:pPr>
      <w:r>
        <w:rPr>
          <w:rFonts w:cs="Tahoma"/>
          <w:b/>
        </w:rPr>
        <w:lastRenderedPageBreak/>
        <w:t>2. Click to reveal menu of options</w:t>
      </w:r>
      <w:r w:rsidR="00CD56B1">
        <w:rPr>
          <w:rFonts w:cs="Tahoma"/>
          <w:b/>
        </w:rPr>
        <w:t xml:space="preserve"> - b</w:t>
      </w:r>
      <w:r w:rsidR="00352008">
        <w:rPr>
          <w:rFonts w:cs="Tahoma"/>
        </w:rPr>
        <w:t>elow is an example of t</w:t>
      </w:r>
      <w:r w:rsidR="00AD7583">
        <w:rPr>
          <w:rFonts w:cs="Tahoma"/>
        </w:rPr>
        <w:t xml:space="preserve">he </w:t>
      </w:r>
      <w:r w:rsidR="00D550B3">
        <w:rPr>
          <w:rFonts w:cs="Tahoma"/>
        </w:rPr>
        <w:t xml:space="preserve">module menu with </w:t>
      </w:r>
      <w:r w:rsidR="00274D80" w:rsidRPr="00CD56B1">
        <w:rPr>
          <w:rFonts w:cs="Tahoma"/>
          <w:b/>
        </w:rPr>
        <w:t xml:space="preserve">double </w:t>
      </w:r>
      <w:r w:rsidR="00B576E4" w:rsidRPr="00CD56B1">
        <w:rPr>
          <w:rFonts w:cs="Tahoma"/>
          <w:b/>
        </w:rPr>
        <w:t xml:space="preserve">downward </w:t>
      </w:r>
      <w:r w:rsidR="00274D80" w:rsidRPr="00CD56B1">
        <w:rPr>
          <w:rFonts w:cs="Tahoma"/>
          <w:b/>
        </w:rPr>
        <w:t>arrow</w:t>
      </w:r>
      <w:r w:rsidR="00274D80">
        <w:rPr>
          <w:rFonts w:cs="Tahoma"/>
        </w:rPr>
        <w:t xml:space="preserve"> </w:t>
      </w:r>
      <w:r w:rsidR="00AD7583">
        <w:rPr>
          <w:rFonts w:cs="Tahoma"/>
        </w:rPr>
        <w:t>button</w:t>
      </w:r>
      <w:r w:rsidR="00B576E4">
        <w:rPr>
          <w:rFonts w:cs="Tahoma"/>
        </w:rPr>
        <w:t>s</w:t>
      </w:r>
      <w:r w:rsidR="00AD7583">
        <w:rPr>
          <w:rFonts w:cs="Tahoma"/>
        </w:rPr>
        <w:t xml:space="preserve"> </w:t>
      </w:r>
      <w:r w:rsidR="00D550B3">
        <w:rPr>
          <w:rFonts w:cs="Tahoma"/>
        </w:rPr>
        <w:t>highlighted</w:t>
      </w:r>
      <w:r w:rsidR="00AD7583">
        <w:rPr>
          <w:rFonts w:cs="Tahoma"/>
        </w:rPr>
        <w:t>. Typically</w:t>
      </w:r>
      <w:r w:rsidR="00CD7E08">
        <w:rPr>
          <w:rFonts w:cs="Tahoma"/>
        </w:rPr>
        <w:t xml:space="preserve"> the pop-up menus </w:t>
      </w:r>
      <w:r w:rsidR="00AD7583">
        <w:rPr>
          <w:rFonts w:cs="Tahoma"/>
        </w:rPr>
        <w:t xml:space="preserve">allow you to rename, </w:t>
      </w:r>
      <w:r w:rsidR="00933B5B">
        <w:rPr>
          <w:rFonts w:cs="Tahoma"/>
        </w:rPr>
        <w:t xml:space="preserve">hide and </w:t>
      </w:r>
      <w:r w:rsidR="00AD7583">
        <w:rPr>
          <w:rFonts w:cs="Tahoma"/>
        </w:rPr>
        <w:t>delete</w:t>
      </w:r>
      <w:r w:rsidR="00255BE3">
        <w:rPr>
          <w:rFonts w:cs="Tahoma"/>
        </w:rPr>
        <w:t xml:space="preserve"> the section</w:t>
      </w:r>
      <w:r w:rsidR="00AD7583">
        <w:rPr>
          <w:rFonts w:cs="Tahoma"/>
        </w:rPr>
        <w:t>, and allow or deny gue</w:t>
      </w:r>
      <w:r w:rsidR="00CD56B1">
        <w:rPr>
          <w:rFonts w:cs="Tahoma"/>
        </w:rPr>
        <w:t>st access to the module section:</w:t>
      </w:r>
    </w:p>
    <w:p w:rsidR="00CD56B1" w:rsidRPr="00AD7583" w:rsidRDefault="00CD56B1" w:rsidP="00E14DB7">
      <w:pPr>
        <w:rPr>
          <w:rFonts w:cs="Tahoma"/>
        </w:rPr>
      </w:pPr>
    </w:p>
    <w:p w:rsidR="00CD584F" w:rsidRDefault="00B576E4" w:rsidP="00E14DB7">
      <w:pPr>
        <w:rPr>
          <w:rFonts w:cs="Tahoma"/>
          <w:b/>
          <w:sz w:val="28"/>
        </w:rPr>
      </w:pPr>
      <w:r>
        <w:rPr>
          <w:rFonts w:cs="Tahoma"/>
          <w:b/>
          <w:noProof/>
          <w:sz w:val="28"/>
          <w:lang w:eastAsia="en-GB"/>
        </w:rPr>
        <w:drawing>
          <wp:inline distT="0" distB="0" distL="0" distR="0">
            <wp:extent cx="1752600" cy="2181225"/>
            <wp:effectExtent l="1905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752600" cy="2181225"/>
                    </a:xfrm>
                    <a:prstGeom prst="rect">
                      <a:avLst/>
                    </a:prstGeom>
                    <a:noFill/>
                    <a:ln w="9525">
                      <a:noFill/>
                      <a:miter lim="800000"/>
                      <a:headEnd/>
                      <a:tailEnd/>
                    </a:ln>
                  </pic:spPr>
                </pic:pic>
              </a:graphicData>
            </a:graphic>
          </wp:inline>
        </w:drawing>
      </w:r>
    </w:p>
    <w:p w:rsidR="008C6D74" w:rsidRDefault="008C6D74" w:rsidP="00E14DB7">
      <w:pPr>
        <w:rPr>
          <w:rFonts w:cs="Tahoma"/>
          <w:b/>
          <w:sz w:val="28"/>
        </w:rPr>
      </w:pPr>
    </w:p>
    <w:p w:rsidR="00AD7583" w:rsidRDefault="00AD7583" w:rsidP="00E14DB7">
      <w:pPr>
        <w:rPr>
          <w:rFonts w:cs="Tahoma"/>
        </w:rPr>
      </w:pPr>
      <w:proofErr w:type="gramStart"/>
      <w:r>
        <w:rPr>
          <w:rFonts w:cs="Tahoma"/>
        </w:rPr>
        <w:t>An example</w:t>
      </w:r>
      <w:r w:rsidR="00E1023A">
        <w:rPr>
          <w:rFonts w:cs="Tahoma"/>
        </w:rPr>
        <w:t>,</w:t>
      </w:r>
      <w:r>
        <w:rPr>
          <w:rFonts w:cs="Tahoma"/>
        </w:rPr>
        <w:t xml:space="preserve"> </w:t>
      </w:r>
      <w:r w:rsidR="00E1023A">
        <w:rPr>
          <w:rFonts w:cs="Tahoma"/>
        </w:rPr>
        <w:t xml:space="preserve">below, </w:t>
      </w:r>
      <w:r>
        <w:rPr>
          <w:rFonts w:cs="Tahoma"/>
        </w:rPr>
        <w:t xml:space="preserve">of a </w:t>
      </w:r>
      <w:r w:rsidR="00255BE3">
        <w:rPr>
          <w:rFonts w:cs="Tahoma"/>
        </w:rPr>
        <w:t xml:space="preserve">double arrow </w:t>
      </w:r>
      <w:r>
        <w:rPr>
          <w:rFonts w:cs="Tahoma"/>
        </w:rPr>
        <w:t xml:space="preserve">button next to </w:t>
      </w:r>
      <w:r w:rsidR="00255BE3">
        <w:rPr>
          <w:rFonts w:cs="Tahoma"/>
        </w:rPr>
        <w:t>a module section heading.</w:t>
      </w:r>
      <w:proofErr w:type="gramEnd"/>
      <w:r w:rsidR="00255BE3">
        <w:rPr>
          <w:rFonts w:cs="Tahoma"/>
        </w:rPr>
        <w:t xml:space="preserve"> </w:t>
      </w:r>
      <w:r w:rsidR="00CD7E08">
        <w:rPr>
          <w:rFonts w:cs="Tahoma"/>
        </w:rPr>
        <w:t>The pop- up menu a</w:t>
      </w:r>
      <w:r w:rsidR="00255BE3">
        <w:rPr>
          <w:rFonts w:cs="Tahoma"/>
        </w:rPr>
        <w:t>llows you to rename the section</w:t>
      </w:r>
      <w:r w:rsidR="00D20EEB">
        <w:rPr>
          <w:rFonts w:cs="Tahoma"/>
        </w:rPr>
        <w:t xml:space="preserve"> and switch between a text and icon view of the content items</w:t>
      </w:r>
      <w:r w:rsidR="00CC1E1C">
        <w:rPr>
          <w:rFonts w:cs="Tahoma"/>
        </w:rPr>
        <w:t>:</w:t>
      </w:r>
    </w:p>
    <w:p w:rsidR="00CC1E1C" w:rsidRPr="00AD7583" w:rsidRDefault="00CC1E1C" w:rsidP="00E14DB7">
      <w:pPr>
        <w:rPr>
          <w:rFonts w:cs="Tahoma"/>
        </w:rPr>
      </w:pPr>
    </w:p>
    <w:p w:rsidR="008C6D74" w:rsidRDefault="006E4BB5" w:rsidP="00E14DB7">
      <w:pPr>
        <w:rPr>
          <w:rFonts w:cs="Tahoma"/>
          <w:b/>
          <w:sz w:val="28"/>
        </w:rPr>
      </w:pPr>
      <w:r>
        <w:rPr>
          <w:rFonts w:cs="Tahoma"/>
          <w:b/>
          <w:noProof/>
          <w:sz w:val="28"/>
          <w:lang w:eastAsia="en-GB"/>
        </w:rPr>
        <w:drawing>
          <wp:inline distT="0" distB="0" distL="0" distR="0">
            <wp:extent cx="2876550" cy="561975"/>
            <wp:effectExtent l="19050" t="0" r="0" b="0"/>
            <wp:docPr id="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2876550" cy="561975"/>
                    </a:xfrm>
                    <a:prstGeom prst="rect">
                      <a:avLst/>
                    </a:prstGeom>
                    <a:noFill/>
                    <a:ln w="9525">
                      <a:noFill/>
                      <a:miter lim="800000"/>
                      <a:headEnd/>
                      <a:tailEnd/>
                    </a:ln>
                  </pic:spPr>
                </pic:pic>
              </a:graphicData>
            </a:graphic>
          </wp:inline>
        </w:drawing>
      </w:r>
      <w:r>
        <w:rPr>
          <w:rFonts w:cs="Tahoma"/>
          <w:b/>
          <w:noProof/>
          <w:sz w:val="28"/>
          <w:lang w:eastAsia="en-GB"/>
        </w:rPr>
        <w:t xml:space="preserve">  </w:t>
      </w:r>
    </w:p>
    <w:p w:rsidR="008C6D74" w:rsidRDefault="008C6D74" w:rsidP="00E14DB7">
      <w:pPr>
        <w:rPr>
          <w:rFonts w:cs="Tahoma"/>
          <w:b/>
          <w:sz w:val="28"/>
        </w:rPr>
      </w:pPr>
    </w:p>
    <w:p w:rsidR="00255BE3" w:rsidRDefault="006E4BB5" w:rsidP="00E14DB7">
      <w:pPr>
        <w:rPr>
          <w:rFonts w:cs="Tahoma"/>
        </w:rPr>
      </w:pPr>
      <w:r>
        <w:rPr>
          <w:rFonts w:cs="Tahoma"/>
        </w:rPr>
        <w:t>Below is a</w:t>
      </w:r>
      <w:r w:rsidR="00255BE3">
        <w:rPr>
          <w:rFonts w:cs="Tahoma"/>
        </w:rPr>
        <w:t xml:space="preserve">n example of a </w:t>
      </w:r>
      <w:r w:rsidR="00CD7E08">
        <w:rPr>
          <w:rFonts w:cs="Tahoma"/>
        </w:rPr>
        <w:t xml:space="preserve">double arrow button next to a content item in a module. The pop-up menu will typically allow you to edit, rename, copy, delete, </w:t>
      </w:r>
      <w:proofErr w:type="gramStart"/>
      <w:r w:rsidR="00CD7E08">
        <w:rPr>
          <w:rFonts w:cs="Tahoma"/>
        </w:rPr>
        <w:t>set</w:t>
      </w:r>
      <w:proofErr w:type="gramEnd"/>
      <w:r w:rsidR="00CD7E08">
        <w:rPr>
          <w:rFonts w:cs="Tahoma"/>
        </w:rPr>
        <w:t xml:space="preserve"> adaptive release rules</w:t>
      </w:r>
      <w:r w:rsidR="00D20EEB">
        <w:rPr>
          <w:rFonts w:cs="Tahoma"/>
        </w:rPr>
        <w:t xml:space="preserve">, tracking functionality </w:t>
      </w:r>
      <w:r w:rsidR="00CD7E08">
        <w:rPr>
          <w:rFonts w:cs="Tahoma"/>
        </w:rPr>
        <w:t xml:space="preserve">and other </w:t>
      </w:r>
      <w:r w:rsidR="009B0D04">
        <w:rPr>
          <w:rFonts w:cs="Tahoma"/>
        </w:rPr>
        <w:t>item-</w:t>
      </w:r>
      <w:r w:rsidR="00CC1E1C">
        <w:rPr>
          <w:rFonts w:cs="Tahoma"/>
        </w:rPr>
        <w:t>specific management functions:</w:t>
      </w:r>
    </w:p>
    <w:p w:rsidR="00CC1E1C" w:rsidRPr="00255BE3" w:rsidRDefault="00CC1E1C" w:rsidP="00E14DB7">
      <w:pPr>
        <w:rPr>
          <w:rFonts w:cs="Tahoma"/>
        </w:rPr>
      </w:pPr>
    </w:p>
    <w:p w:rsidR="008C6D74" w:rsidRDefault="008C6D74" w:rsidP="00E14DB7">
      <w:pPr>
        <w:rPr>
          <w:rFonts w:cs="Tahoma"/>
          <w:b/>
          <w:sz w:val="28"/>
        </w:rPr>
      </w:pPr>
      <w:r>
        <w:rPr>
          <w:rFonts w:cs="Tahoma"/>
          <w:b/>
          <w:noProof/>
          <w:sz w:val="28"/>
          <w:lang w:eastAsia="en-GB"/>
        </w:rPr>
        <w:drawing>
          <wp:inline distT="0" distB="0" distL="0" distR="0">
            <wp:extent cx="3571875" cy="56197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3571875" cy="561975"/>
                    </a:xfrm>
                    <a:prstGeom prst="rect">
                      <a:avLst/>
                    </a:prstGeom>
                    <a:noFill/>
                    <a:ln w="9525">
                      <a:noFill/>
                      <a:miter lim="800000"/>
                      <a:headEnd/>
                      <a:tailEnd/>
                    </a:ln>
                  </pic:spPr>
                </pic:pic>
              </a:graphicData>
            </a:graphic>
          </wp:inline>
        </w:drawing>
      </w:r>
    </w:p>
    <w:p w:rsidR="0042575B" w:rsidRDefault="0042575B" w:rsidP="00E14DB7">
      <w:pPr>
        <w:rPr>
          <w:rFonts w:cs="Tahoma"/>
          <w:b/>
          <w:sz w:val="28"/>
        </w:rPr>
      </w:pPr>
    </w:p>
    <w:p w:rsidR="00030EC2" w:rsidRPr="00030EC2" w:rsidRDefault="0067154C" w:rsidP="00E14DB7">
      <w:pPr>
        <w:rPr>
          <w:rFonts w:cs="Tahoma"/>
        </w:rPr>
      </w:pPr>
      <w:r>
        <w:rPr>
          <w:rFonts w:cs="Tahoma"/>
        </w:rPr>
        <w:t xml:space="preserve">The Control Panel menu is controlled by double </w:t>
      </w:r>
      <w:r w:rsidR="0094261C">
        <w:rPr>
          <w:rFonts w:cs="Tahoma"/>
        </w:rPr>
        <w:t xml:space="preserve">downward </w:t>
      </w:r>
      <w:r>
        <w:rPr>
          <w:rFonts w:cs="Tahoma"/>
        </w:rPr>
        <w:t>arrows</w:t>
      </w:r>
      <w:r w:rsidR="006E4BB5">
        <w:rPr>
          <w:rFonts w:cs="Tahoma"/>
        </w:rPr>
        <w:t>, highlighted below</w:t>
      </w:r>
      <w:r>
        <w:rPr>
          <w:rFonts w:cs="Tahoma"/>
        </w:rPr>
        <w:t xml:space="preserve">. Click on these to </w:t>
      </w:r>
      <w:r w:rsidR="00FB7F55">
        <w:rPr>
          <w:rFonts w:cs="Tahoma"/>
        </w:rPr>
        <w:t>expand and hide the menus of options</w:t>
      </w:r>
      <w:r w:rsidR="0094261C">
        <w:rPr>
          <w:rFonts w:cs="Tahoma"/>
        </w:rPr>
        <w:t xml:space="preserve"> that are listed under </w:t>
      </w:r>
      <w:r w:rsidR="00C75635">
        <w:rPr>
          <w:rFonts w:cs="Tahoma"/>
        </w:rPr>
        <w:t>each section heading</w:t>
      </w:r>
      <w:r w:rsidR="0094261C">
        <w:rPr>
          <w:rFonts w:cs="Tahoma"/>
        </w:rPr>
        <w:t>.</w:t>
      </w:r>
      <w:r w:rsidR="006E4BB5">
        <w:rPr>
          <w:rFonts w:cs="Tahoma"/>
        </w:rPr>
        <w:t xml:space="preserve"> In this example the ‘Users and Groups’ double arrow has been clicked</w:t>
      </w:r>
      <w:r w:rsidR="008F3DC3">
        <w:rPr>
          <w:rFonts w:cs="Tahoma"/>
        </w:rPr>
        <w:t xml:space="preserve"> to show he associated menu of options</w:t>
      </w:r>
      <w:r w:rsidR="006E4BB5">
        <w:rPr>
          <w:rFonts w:cs="Tahoma"/>
        </w:rPr>
        <w:t>.</w:t>
      </w:r>
    </w:p>
    <w:p w:rsidR="00030EC2" w:rsidRDefault="006E4BB5" w:rsidP="00E14DB7">
      <w:pPr>
        <w:rPr>
          <w:rFonts w:cs="Tahoma"/>
          <w:b/>
          <w:sz w:val="28"/>
        </w:rPr>
      </w:pPr>
      <w:r>
        <w:rPr>
          <w:rFonts w:cs="Tahoma"/>
          <w:b/>
          <w:noProof/>
          <w:sz w:val="28"/>
          <w:lang w:eastAsia="en-GB"/>
        </w:rPr>
        <w:lastRenderedPageBreak/>
        <w:drawing>
          <wp:inline distT="0" distB="0" distL="0" distR="0">
            <wp:extent cx="1781175" cy="2724150"/>
            <wp:effectExtent l="19050" t="0" r="9525"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781175" cy="2724150"/>
                    </a:xfrm>
                    <a:prstGeom prst="rect">
                      <a:avLst/>
                    </a:prstGeom>
                    <a:noFill/>
                    <a:ln w="9525">
                      <a:noFill/>
                      <a:miter lim="800000"/>
                      <a:headEnd/>
                      <a:tailEnd/>
                    </a:ln>
                  </pic:spPr>
                </pic:pic>
              </a:graphicData>
            </a:graphic>
          </wp:inline>
        </w:drawing>
      </w:r>
    </w:p>
    <w:p w:rsidR="00B34DD5" w:rsidRPr="000432E6" w:rsidRDefault="001E4E7A" w:rsidP="000432E6">
      <w:pPr>
        <w:pStyle w:val="Heading1"/>
        <w:rPr>
          <w:sz w:val="28"/>
          <w:szCs w:val="28"/>
        </w:rPr>
      </w:pPr>
      <w:bookmarkStart w:id="1" w:name="_Double_right_arrow"/>
      <w:bookmarkEnd w:id="1"/>
      <w:r w:rsidRPr="000432E6">
        <w:rPr>
          <w:sz w:val="28"/>
          <w:szCs w:val="28"/>
        </w:rPr>
        <w:t>Double right arrow icons</w:t>
      </w:r>
    </w:p>
    <w:p w:rsidR="00CD584F" w:rsidRDefault="00FB7F55" w:rsidP="00E14DB7">
      <w:pPr>
        <w:rPr>
          <w:rFonts w:cs="Tahoma"/>
        </w:rPr>
      </w:pPr>
      <w:r>
        <w:rPr>
          <w:rFonts w:cs="Tahoma"/>
        </w:rPr>
        <w:t>Also on the Control Panel are several double right-pointing arrows</w:t>
      </w:r>
      <w:r w:rsidR="0094261C">
        <w:rPr>
          <w:rFonts w:cs="Tahoma"/>
        </w:rPr>
        <w:t>, as shown below. When clicked</w:t>
      </w:r>
      <w:r w:rsidR="007B2F1D">
        <w:rPr>
          <w:rFonts w:cs="Tahoma"/>
        </w:rPr>
        <w:t>,</w:t>
      </w:r>
      <w:r w:rsidR="0094261C">
        <w:rPr>
          <w:rFonts w:cs="Tahoma"/>
        </w:rPr>
        <w:t xml:space="preserve"> the menu of options that </w:t>
      </w:r>
      <w:r w:rsidR="007B2F1D">
        <w:rPr>
          <w:rFonts w:cs="Tahoma"/>
        </w:rPr>
        <w:t xml:space="preserve">would </w:t>
      </w:r>
      <w:r w:rsidR="0094261C">
        <w:rPr>
          <w:rFonts w:cs="Tahoma"/>
        </w:rPr>
        <w:t xml:space="preserve">appear </w:t>
      </w:r>
      <w:r w:rsidR="00054C6B">
        <w:rPr>
          <w:rFonts w:cs="Tahoma"/>
        </w:rPr>
        <w:t>for</w:t>
      </w:r>
      <w:r w:rsidR="0094261C">
        <w:rPr>
          <w:rFonts w:cs="Tahoma"/>
        </w:rPr>
        <w:t xml:space="preserve"> that section</w:t>
      </w:r>
      <w:r w:rsidR="00A26455">
        <w:rPr>
          <w:rFonts w:cs="Tahoma"/>
        </w:rPr>
        <w:t>,</w:t>
      </w:r>
      <w:r w:rsidR="007B2F1D">
        <w:rPr>
          <w:rFonts w:cs="Tahoma"/>
        </w:rPr>
        <w:t xml:space="preserve"> </w:t>
      </w:r>
      <w:r w:rsidR="00A26455">
        <w:rPr>
          <w:rFonts w:cs="Tahoma"/>
        </w:rPr>
        <w:t>by</w:t>
      </w:r>
      <w:r w:rsidR="007B2F1D">
        <w:rPr>
          <w:rFonts w:cs="Tahoma"/>
        </w:rPr>
        <w:t xml:space="preserve"> clicking on the double down arrows</w:t>
      </w:r>
      <w:r w:rsidR="0094261C">
        <w:rPr>
          <w:rFonts w:cs="Tahoma"/>
        </w:rPr>
        <w:t xml:space="preserve"> </w:t>
      </w:r>
      <w:r w:rsidR="007B2F1D">
        <w:rPr>
          <w:rFonts w:cs="Tahoma"/>
        </w:rPr>
        <w:t>to expand the menu</w:t>
      </w:r>
      <w:r w:rsidR="00A26455">
        <w:rPr>
          <w:rFonts w:cs="Tahoma"/>
        </w:rPr>
        <w:t>,</w:t>
      </w:r>
      <w:r w:rsidR="007B2F1D">
        <w:rPr>
          <w:rFonts w:cs="Tahoma"/>
        </w:rPr>
        <w:t xml:space="preserve"> will instead display </w:t>
      </w:r>
      <w:r w:rsidR="0094261C">
        <w:rPr>
          <w:rFonts w:cs="Tahoma"/>
        </w:rPr>
        <w:t>on the main area of the page as an alternative method for accessing these</w:t>
      </w:r>
      <w:r w:rsidR="007B2F1D">
        <w:rPr>
          <w:rFonts w:cs="Tahoma"/>
        </w:rPr>
        <w:t xml:space="preserve"> options</w:t>
      </w:r>
      <w:r w:rsidR="00F306AC">
        <w:rPr>
          <w:rFonts w:cs="Tahoma"/>
        </w:rPr>
        <w:t>:</w:t>
      </w:r>
    </w:p>
    <w:p w:rsidR="00F306AC" w:rsidRPr="00FB7F55" w:rsidRDefault="00F306AC" w:rsidP="00E14DB7">
      <w:pPr>
        <w:rPr>
          <w:rFonts w:cs="Tahoma"/>
        </w:rPr>
      </w:pPr>
    </w:p>
    <w:p w:rsidR="008C6D74" w:rsidRDefault="00CC4A73" w:rsidP="00E14DB7">
      <w:pPr>
        <w:rPr>
          <w:rFonts w:cs="Tahoma"/>
          <w:b/>
          <w:sz w:val="28"/>
        </w:rPr>
      </w:pPr>
      <w:r>
        <w:rPr>
          <w:rFonts w:cs="Tahoma"/>
          <w:b/>
          <w:noProof/>
          <w:sz w:val="28"/>
          <w:lang w:eastAsia="en-GB"/>
        </w:rPr>
        <w:drawing>
          <wp:inline distT="0" distB="0" distL="0" distR="0">
            <wp:extent cx="1781175" cy="952500"/>
            <wp:effectExtent l="19050" t="0" r="9525" b="0"/>
            <wp:docPr id="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a:stretch>
                      <a:fillRect/>
                    </a:stretch>
                  </pic:blipFill>
                  <pic:spPr bwMode="auto">
                    <a:xfrm>
                      <a:off x="0" y="0"/>
                      <a:ext cx="1781175" cy="952500"/>
                    </a:xfrm>
                    <a:prstGeom prst="rect">
                      <a:avLst/>
                    </a:prstGeom>
                    <a:noFill/>
                    <a:ln w="9525">
                      <a:noFill/>
                      <a:miter lim="800000"/>
                      <a:headEnd/>
                      <a:tailEnd/>
                    </a:ln>
                  </pic:spPr>
                </pic:pic>
              </a:graphicData>
            </a:graphic>
          </wp:inline>
        </w:drawing>
      </w:r>
      <w:r>
        <w:rPr>
          <w:rFonts w:cs="Tahoma"/>
          <w:b/>
          <w:noProof/>
          <w:sz w:val="28"/>
          <w:lang w:eastAsia="en-GB"/>
        </w:rPr>
        <w:t xml:space="preserve"> </w:t>
      </w:r>
    </w:p>
    <w:p w:rsidR="00CD584F" w:rsidRDefault="00CD584F" w:rsidP="00E14DB7">
      <w:pPr>
        <w:rPr>
          <w:rFonts w:cs="Tahoma"/>
          <w:b/>
          <w:sz w:val="28"/>
        </w:rPr>
      </w:pPr>
    </w:p>
    <w:p w:rsidR="001E4E7A" w:rsidRPr="002F2729" w:rsidRDefault="0047447B" w:rsidP="002F2729">
      <w:pPr>
        <w:pStyle w:val="Heading1"/>
        <w:rPr>
          <w:sz w:val="28"/>
          <w:szCs w:val="28"/>
        </w:rPr>
      </w:pPr>
      <w:bookmarkStart w:id="2" w:name="_More_Help_links"/>
      <w:bookmarkEnd w:id="2"/>
      <w:r w:rsidRPr="002F2729">
        <w:rPr>
          <w:sz w:val="28"/>
          <w:szCs w:val="28"/>
        </w:rPr>
        <w:t>More Help links</w:t>
      </w:r>
    </w:p>
    <w:p w:rsidR="00081A27" w:rsidRPr="000143FA" w:rsidRDefault="000143FA" w:rsidP="00E14DB7">
      <w:pPr>
        <w:rPr>
          <w:rFonts w:cs="Tahoma"/>
        </w:rPr>
      </w:pPr>
      <w:r w:rsidRPr="000143FA">
        <w:rPr>
          <w:rFonts w:cs="Tahoma"/>
        </w:rPr>
        <w:t xml:space="preserve">The screenshot below </w:t>
      </w:r>
      <w:r>
        <w:rPr>
          <w:rFonts w:cs="Tahoma"/>
        </w:rPr>
        <w:t xml:space="preserve">firstly shows the ‘More Help’ link </w:t>
      </w:r>
      <w:r w:rsidR="0074635D">
        <w:rPr>
          <w:rFonts w:cs="Tahoma"/>
        </w:rPr>
        <w:t xml:space="preserve">(1) </w:t>
      </w:r>
      <w:r>
        <w:rPr>
          <w:rFonts w:cs="Tahoma"/>
        </w:rPr>
        <w:t xml:space="preserve">which appears </w:t>
      </w:r>
      <w:r w:rsidR="005C0661">
        <w:rPr>
          <w:rFonts w:cs="Tahoma"/>
        </w:rPr>
        <w:t>by default whenever you are creating or editing content</w:t>
      </w:r>
      <w:r w:rsidR="00610799">
        <w:rPr>
          <w:rFonts w:cs="Tahoma"/>
        </w:rPr>
        <w:t>,</w:t>
      </w:r>
      <w:r w:rsidR="00517CE7">
        <w:rPr>
          <w:rFonts w:cs="Tahoma"/>
        </w:rPr>
        <w:t xml:space="preserve"> next to </w:t>
      </w:r>
      <w:r w:rsidR="00886FA9">
        <w:rPr>
          <w:rFonts w:cs="Tahoma"/>
        </w:rPr>
        <w:t>a</w:t>
      </w:r>
      <w:r w:rsidR="00517CE7">
        <w:rPr>
          <w:rFonts w:cs="Tahoma"/>
        </w:rPr>
        <w:t xml:space="preserve"> short description </w:t>
      </w:r>
      <w:r w:rsidR="00610799">
        <w:rPr>
          <w:rFonts w:cs="Tahoma"/>
        </w:rPr>
        <w:t xml:space="preserve">at the top of the page </w:t>
      </w:r>
      <w:r w:rsidR="00517CE7">
        <w:rPr>
          <w:rFonts w:cs="Tahoma"/>
        </w:rPr>
        <w:t>of the tool you are using to create/edit module content.</w:t>
      </w:r>
      <w:r w:rsidR="00B70970">
        <w:rPr>
          <w:rFonts w:cs="Tahoma"/>
        </w:rPr>
        <w:t xml:space="preserve"> When you click on this ‘More Help’ link you will open in a new window a detailed description of the </w:t>
      </w:r>
      <w:r w:rsidR="00A27004">
        <w:rPr>
          <w:rFonts w:cs="Tahoma"/>
        </w:rPr>
        <w:t>options and settings available for that tool to help you set it up. This help page focuses on the technical aspect rather than a contextual description of potential uses for the tool.</w:t>
      </w:r>
    </w:p>
    <w:p w:rsidR="0034166F" w:rsidRDefault="0034166F" w:rsidP="00104698">
      <w:pPr>
        <w:rPr>
          <w:rFonts w:cs="Tahoma"/>
          <w:b/>
        </w:rPr>
      </w:pPr>
    </w:p>
    <w:p w:rsidR="00104698" w:rsidRPr="001E4E7A" w:rsidRDefault="00104698" w:rsidP="00104698">
      <w:pPr>
        <w:rPr>
          <w:rFonts w:cs="Tahoma"/>
          <w:b/>
        </w:rPr>
      </w:pPr>
      <w:r>
        <w:rPr>
          <w:rFonts w:cs="Tahoma"/>
          <w:b/>
        </w:rPr>
        <w:t>Show/Hide help button</w:t>
      </w:r>
    </w:p>
    <w:p w:rsidR="00104698" w:rsidRPr="000066DF" w:rsidRDefault="000143FA" w:rsidP="00E14DB7">
      <w:pPr>
        <w:rPr>
          <w:rFonts w:cs="Tahoma"/>
        </w:rPr>
      </w:pPr>
      <w:r>
        <w:rPr>
          <w:rFonts w:cs="Tahoma"/>
        </w:rPr>
        <w:t>Also highlighted</w:t>
      </w:r>
      <w:r w:rsidR="000066DF">
        <w:rPr>
          <w:rFonts w:cs="Tahoma"/>
        </w:rPr>
        <w:t xml:space="preserve"> (2)</w:t>
      </w:r>
      <w:r>
        <w:rPr>
          <w:rFonts w:cs="Tahoma"/>
        </w:rPr>
        <w:t xml:space="preserve"> on this </w:t>
      </w:r>
      <w:r w:rsidR="00DE1D1E">
        <w:rPr>
          <w:rFonts w:cs="Tahoma"/>
        </w:rPr>
        <w:t xml:space="preserve">screen shot is the show/hide help button (the question mark). This allows you to </w:t>
      </w:r>
      <w:r w:rsidR="007E6F25">
        <w:rPr>
          <w:rFonts w:cs="Tahoma"/>
        </w:rPr>
        <w:t xml:space="preserve">turn off the appearance of the description and the More Help link. </w:t>
      </w:r>
      <w:proofErr w:type="gramStart"/>
      <w:r w:rsidR="007E6F25">
        <w:rPr>
          <w:rFonts w:cs="Tahoma"/>
        </w:rPr>
        <w:t>If you have turned off the More Help link this button will appear with a red line through it.</w:t>
      </w:r>
      <w:proofErr w:type="gramEnd"/>
      <w:r w:rsidR="007E6F25">
        <w:rPr>
          <w:rFonts w:cs="Tahoma"/>
        </w:rPr>
        <w:t xml:space="preserve"> Click it again to restore the More Help link.</w:t>
      </w:r>
    </w:p>
    <w:p w:rsidR="00081A27" w:rsidRDefault="00977907" w:rsidP="009C4067">
      <w:pPr>
        <w:rPr>
          <w:rFonts w:cs="Tahoma"/>
          <w:b/>
          <w:sz w:val="28"/>
        </w:rPr>
      </w:pPr>
      <w:r>
        <w:rPr>
          <w:rFonts w:cs="Tahoma"/>
          <w:b/>
          <w:noProof/>
          <w:sz w:val="28"/>
          <w:lang w:eastAsia="en-GB"/>
        </w:rPr>
        <w:lastRenderedPageBreak/>
        <w:drawing>
          <wp:inline distT="0" distB="0" distL="0" distR="0">
            <wp:extent cx="6065009" cy="1009650"/>
            <wp:effectExtent l="19050" t="0" r="0" b="0"/>
            <wp:docPr id="2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6083285" cy="1012692"/>
                    </a:xfrm>
                    <a:prstGeom prst="rect">
                      <a:avLst/>
                    </a:prstGeom>
                    <a:noFill/>
                    <a:ln w="9525">
                      <a:noFill/>
                      <a:miter lim="800000"/>
                      <a:headEnd/>
                      <a:tailEnd/>
                    </a:ln>
                  </pic:spPr>
                </pic:pic>
              </a:graphicData>
            </a:graphic>
          </wp:inline>
        </w:drawing>
      </w:r>
      <w:r>
        <w:rPr>
          <w:rFonts w:cs="Tahoma"/>
          <w:b/>
          <w:noProof/>
          <w:sz w:val="28"/>
          <w:lang w:eastAsia="en-GB"/>
        </w:rPr>
        <w:t xml:space="preserve"> </w:t>
      </w:r>
      <w:r w:rsidR="009C4067">
        <w:rPr>
          <w:rFonts w:cs="Tahoma"/>
          <w:b/>
          <w:noProof/>
          <w:sz w:val="28"/>
          <w:lang w:eastAsia="en-GB"/>
        </w:rPr>
        <w:t xml:space="preserve"> </w:t>
      </w:r>
    </w:p>
    <w:p w:rsidR="00637FB5" w:rsidRPr="002F2729" w:rsidRDefault="001E4E7A" w:rsidP="002F2729">
      <w:pPr>
        <w:pStyle w:val="Heading1"/>
        <w:rPr>
          <w:sz w:val="28"/>
          <w:szCs w:val="28"/>
        </w:rPr>
      </w:pPr>
      <w:bookmarkStart w:id="3" w:name="_Cancel_and_Submit"/>
      <w:bookmarkEnd w:id="3"/>
      <w:r w:rsidRPr="002F2729">
        <w:rPr>
          <w:sz w:val="28"/>
          <w:szCs w:val="28"/>
        </w:rPr>
        <w:t>Cancel and Submit buttons</w:t>
      </w:r>
    </w:p>
    <w:p w:rsidR="00054C6B" w:rsidRDefault="00610799" w:rsidP="00E14DB7">
      <w:pPr>
        <w:rPr>
          <w:rFonts w:cs="Tahoma"/>
        </w:rPr>
      </w:pPr>
      <w:r>
        <w:rPr>
          <w:rFonts w:cs="Tahoma"/>
        </w:rPr>
        <w:t>These buttons appear a</w:t>
      </w:r>
      <w:r w:rsidR="00B05167">
        <w:rPr>
          <w:rFonts w:cs="Tahoma"/>
        </w:rPr>
        <w:t xml:space="preserve">t the top and bottom right of </w:t>
      </w:r>
      <w:r w:rsidR="00862BFE">
        <w:rPr>
          <w:rFonts w:cs="Tahoma"/>
        </w:rPr>
        <w:t>most</w:t>
      </w:r>
      <w:r w:rsidR="00B05167">
        <w:rPr>
          <w:rFonts w:cs="Tahoma"/>
        </w:rPr>
        <w:t xml:space="preserve"> page</w:t>
      </w:r>
      <w:r w:rsidR="00862BFE">
        <w:rPr>
          <w:rFonts w:cs="Tahoma"/>
        </w:rPr>
        <w:t>s</w:t>
      </w:r>
      <w:r w:rsidR="00B05167">
        <w:rPr>
          <w:rFonts w:cs="Tahoma"/>
        </w:rPr>
        <w:t xml:space="preserve"> </w:t>
      </w:r>
      <w:r w:rsidR="00862BFE">
        <w:rPr>
          <w:rFonts w:cs="Tahoma"/>
        </w:rPr>
        <w:t>on which you are making a change to the module</w:t>
      </w:r>
      <w:r w:rsidR="005E5BBC">
        <w:rPr>
          <w:rFonts w:cs="Tahoma"/>
        </w:rPr>
        <w:t xml:space="preserve">. Click Submit to confirm and save your changes. Click Cancel if you do not want to go ahead </w:t>
      </w:r>
      <w:r w:rsidR="00B4255E">
        <w:rPr>
          <w:rFonts w:cs="Tahoma"/>
        </w:rPr>
        <w:t>with any changes or new items that you have started making</w:t>
      </w:r>
      <w:r w:rsidR="00177926">
        <w:rPr>
          <w:rFonts w:cs="Tahoma"/>
        </w:rPr>
        <w:t xml:space="preserve"> (or have navigated to this point in error)</w:t>
      </w:r>
      <w:r w:rsidR="00294C8B">
        <w:rPr>
          <w:rFonts w:cs="Tahoma"/>
        </w:rPr>
        <w:t>:</w:t>
      </w:r>
    </w:p>
    <w:p w:rsidR="00294C8B" w:rsidRPr="00054C6B" w:rsidRDefault="00294C8B" w:rsidP="00E14DB7">
      <w:pPr>
        <w:rPr>
          <w:rFonts w:cs="Tahoma"/>
        </w:rPr>
      </w:pPr>
    </w:p>
    <w:p w:rsidR="004764FA" w:rsidRPr="001E4E7A" w:rsidRDefault="00081A27" w:rsidP="006E4D3F">
      <w:pPr>
        <w:rPr>
          <w:rFonts w:cs="Tahoma"/>
          <w:b/>
        </w:rPr>
      </w:pPr>
      <w:r>
        <w:rPr>
          <w:rFonts w:cs="Tahoma"/>
          <w:b/>
          <w:noProof/>
          <w:sz w:val="28"/>
          <w:lang w:eastAsia="en-GB"/>
        </w:rPr>
        <w:drawing>
          <wp:inline distT="0" distB="0" distL="0" distR="0">
            <wp:extent cx="1514475" cy="428625"/>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cstate="print"/>
                    <a:srcRect/>
                    <a:stretch>
                      <a:fillRect/>
                    </a:stretch>
                  </pic:blipFill>
                  <pic:spPr bwMode="auto">
                    <a:xfrm>
                      <a:off x="0" y="0"/>
                      <a:ext cx="1514475" cy="428625"/>
                    </a:xfrm>
                    <a:prstGeom prst="rect">
                      <a:avLst/>
                    </a:prstGeom>
                    <a:noFill/>
                    <a:ln w="9525">
                      <a:noFill/>
                      <a:miter lim="800000"/>
                      <a:headEnd/>
                      <a:tailEnd/>
                    </a:ln>
                  </pic:spPr>
                </pic:pic>
              </a:graphicData>
            </a:graphic>
          </wp:inline>
        </w:drawing>
      </w:r>
      <w:r w:rsidR="004D3B94" w:rsidRPr="00811B60">
        <w:rPr>
          <w:rFonts w:cs="Tahoma"/>
        </w:rPr>
        <w:t xml:space="preserve"> </w:t>
      </w:r>
    </w:p>
    <w:p w:rsidR="001E4E7A" w:rsidRDefault="001E4E7A" w:rsidP="001E4E7A">
      <w:pPr>
        <w:rPr>
          <w:rFonts w:cs="Tahoma"/>
          <w:b/>
        </w:rPr>
      </w:pPr>
    </w:p>
    <w:p w:rsidR="00104698" w:rsidRPr="002F2729" w:rsidRDefault="00637FB5" w:rsidP="002F2729">
      <w:pPr>
        <w:pStyle w:val="Heading1"/>
        <w:rPr>
          <w:sz w:val="28"/>
          <w:szCs w:val="28"/>
        </w:rPr>
      </w:pPr>
      <w:bookmarkStart w:id="4" w:name="_Edit_Mode_button"/>
      <w:bookmarkEnd w:id="4"/>
      <w:r w:rsidRPr="002F2729">
        <w:rPr>
          <w:sz w:val="28"/>
          <w:szCs w:val="28"/>
        </w:rPr>
        <w:t>E</w:t>
      </w:r>
      <w:r w:rsidR="00AC0B36" w:rsidRPr="002F2729">
        <w:rPr>
          <w:sz w:val="28"/>
          <w:szCs w:val="28"/>
        </w:rPr>
        <w:t>dit</w:t>
      </w:r>
      <w:r w:rsidRPr="002F2729">
        <w:rPr>
          <w:sz w:val="28"/>
          <w:szCs w:val="28"/>
        </w:rPr>
        <w:t xml:space="preserve"> </w:t>
      </w:r>
      <w:r w:rsidR="00AC0B36" w:rsidRPr="002F2729">
        <w:rPr>
          <w:sz w:val="28"/>
          <w:szCs w:val="28"/>
        </w:rPr>
        <w:t>M</w:t>
      </w:r>
      <w:r w:rsidRPr="002F2729">
        <w:rPr>
          <w:sz w:val="28"/>
          <w:szCs w:val="28"/>
        </w:rPr>
        <w:t>ode button</w:t>
      </w:r>
    </w:p>
    <w:p w:rsidR="00EA5FC6" w:rsidRDefault="00AC0B36" w:rsidP="001E4E7A">
      <w:pPr>
        <w:rPr>
          <w:rFonts w:cs="Tahoma"/>
        </w:rPr>
      </w:pPr>
      <w:r>
        <w:rPr>
          <w:rFonts w:cs="Tahoma"/>
        </w:rPr>
        <w:t>The Edit Mode button (at the top right of the page) controls you</w:t>
      </w:r>
      <w:r w:rsidR="00D86E0A">
        <w:rPr>
          <w:rFonts w:cs="Tahoma"/>
        </w:rPr>
        <w:t>r</w:t>
      </w:r>
      <w:r>
        <w:rPr>
          <w:rFonts w:cs="Tahoma"/>
        </w:rPr>
        <w:t xml:space="preserve"> v</w:t>
      </w:r>
      <w:r w:rsidR="00D86E0A">
        <w:rPr>
          <w:rFonts w:cs="Tahoma"/>
        </w:rPr>
        <w:t>iew of</w:t>
      </w:r>
      <w:r>
        <w:rPr>
          <w:rFonts w:cs="Tahoma"/>
        </w:rPr>
        <w:t xml:space="preserve"> your module pages</w:t>
      </w:r>
      <w:r w:rsidR="003A2C48">
        <w:rPr>
          <w:rFonts w:cs="Tahoma"/>
        </w:rPr>
        <w:t xml:space="preserve">. The state you switch it to will persist across pages and </w:t>
      </w:r>
      <w:r w:rsidR="00137DA6">
        <w:rPr>
          <w:rFonts w:cs="Tahoma"/>
        </w:rPr>
        <w:t xml:space="preserve">also </w:t>
      </w:r>
      <w:r w:rsidR="003A2C48">
        <w:rPr>
          <w:rFonts w:cs="Tahoma"/>
        </w:rPr>
        <w:t xml:space="preserve">when you log in your pages will be in the Edit </w:t>
      </w:r>
      <w:r w:rsidR="00137DA6">
        <w:rPr>
          <w:rFonts w:cs="Tahoma"/>
        </w:rPr>
        <w:t>M</w:t>
      </w:r>
      <w:r w:rsidR="003A2C48">
        <w:rPr>
          <w:rFonts w:cs="Tahoma"/>
        </w:rPr>
        <w:t>ode state you had set when you last logged out.</w:t>
      </w:r>
    </w:p>
    <w:p w:rsidR="00294C8B" w:rsidRDefault="00294C8B" w:rsidP="001E4E7A">
      <w:pPr>
        <w:rPr>
          <w:rFonts w:cs="Tahoma"/>
        </w:rPr>
      </w:pPr>
    </w:p>
    <w:p w:rsidR="0042575B" w:rsidRDefault="00D86E0A" w:rsidP="00710D25">
      <w:pPr>
        <w:pStyle w:val="ListParagraph"/>
        <w:numPr>
          <w:ilvl w:val="0"/>
          <w:numId w:val="33"/>
        </w:numPr>
        <w:ind w:left="360"/>
        <w:rPr>
          <w:rFonts w:cs="Tahoma"/>
        </w:rPr>
      </w:pPr>
      <w:r w:rsidRPr="00294C8B">
        <w:rPr>
          <w:rFonts w:cs="Tahoma"/>
          <w:b/>
        </w:rPr>
        <w:t>Edit mode</w:t>
      </w:r>
      <w:r>
        <w:rPr>
          <w:rFonts w:cs="Tahoma"/>
        </w:rPr>
        <w:t xml:space="preserve"> ‘</w:t>
      </w:r>
      <w:r w:rsidRPr="00294C8B">
        <w:rPr>
          <w:rFonts w:cs="Tahoma"/>
          <w:b/>
        </w:rPr>
        <w:t>ON’</w:t>
      </w:r>
      <w:r>
        <w:rPr>
          <w:rFonts w:cs="Tahoma"/>
        </w:rPr>
        <w:t xml:space="preserve"> – allows you to create and edit content, work with module management tools and to modify the structure of your module</w:t>
      </w:r>
    </w:p>
    <w:p w:rsidR="005D79BA" w:rsidRDefault="005D79BA" w:rsidP="00710D25">
      <w:pPr>
        <w:pStyle w:val="ListParagraph"/>
        <w:ind w:left="0"/>
        <w:rPr>
          <w:rFonts w:cs="Tahoma"/>
        </w:rPr>
      </w:pPr>
      <w:r w:rsidRPr="005D79BA">
        <w:rPr>
          <w:rFonts w:cs="Tahoma"/>
          <w:noProof/>
          <w:lang w:eastAsia="en-GB"/>
        </w:rPr>
        <w:drawing>
          <wp:inline distT="0" distB="0" distL="0" distR="0">
            <wp:extent cx="1466850" cy="447675"/>
            <wp:effectExtent l="19050" t="0" r="0" b="0"/>
            <wp:docPr id="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srcRect/>
                    <a:stretch>
                      <a:fillRect/>
                    </a:stretch>
                  </pic:blipFill>
                  <pic:spPr bwMode="auto">
                    <a:xfrm>
                      <a:off x="0" y="0"/>
                      <a:ext cx="1466850" cy="447675"/>
                    </a:xfrm>
                    <a:prstGeom prst="rect">
                      <a:avLst/>
                    </a:prstGeom>
                    <a:noFill/>
                    <a:ln w="9525">
                      <a:noFill/>
                      <a:miter lim="800000"/>
                      <a:headEnd/>
                      <a:tailEnd/>
                    </a:ln>
                  </pic:spPr>
                </pic:pic>
              </a:graphicData>
            </a:graphic>
          </wp:inline>
        </w:drawing>
      </w:r>
    </w:p>
    <w:p w:rsidR="00D86E0A" w:rsidRDefault="00D86E0A" w:rsidP="00710D25">
      <w:pPr>
        <w:pStyle w:val="ListParagraph"/>
        <w:ind w:left="0"/>
        <w:rPr>
          <w:rFonts w:cs="Tahoma"/>
        </w:rPr>
      </w:pPr>
    </w:p>
    <w:p w:rsidR="00EA5FC6" w:rsidRDefault="00EA5FC6" w:rsidP="00710D25">
      <w:pPr>
        <w:pStyle w:val="ListParagraph"/>
        <w:numPr>
          <w:ilvl w:val="0"/>
          <w:numId w:val="33"/>
        </w:numPr>
        <w:ind w:left="360"/>
        <w:rPr>
          <w:rFonts w:cs="Tahoma"/>
        </w:rPr>
      </w:pPr>
      <w:r w:rsidRPr="00294C8B">
        <w:rPr>
          <w:rFonts w:cs="Tahoma"/>
          <w:b/>
        </w:rPr>
        <w:t>Edit Mode</w:t>
      </w:r>
      <w:r w:rsidRPr="00EA5FC6">
        <w:rPr>
          <w:rFonts w:cs="Tahoma"/>
        </w:rPr>
        <w:t xml:space="preserve"> ‘</w:t>
      </w:r>
      <w:r w:rsidRPr="00294C8B">
        <w:rPr>
          <w:rFonts w:cs="Tahoma"/>
          <w:b/>
        </w:rPr>
        <w:t>OFF</w:t>
      </w:r>
      <w:r w:rsidRPr="00EA5FC6">
        <w:rPr>
          <w:rFonts w:cs="Tahoma"/>
        </w:rPr>
        <w:t>’</w:t>
      </w:r>
      <w:r>
        <w:rPr>
          <w:rFonts w:cs="Tahoma"/>
        </w:rPr>
        <w:t xml:space="preserve"> </w:t>
      </w:r>
      <w:r w:rsidR="000309F4">
        <w:rPr>
          <w:rFonts w:cs="Tahoma"/>
        </w:rPr>
        <w:t>–</w:t>
      </w:r>
      <w:r>
        <w:rPr>
          <w:rFonts w:cs="Tahoma"/>
        </w:rPr>
        <w:t xml:space="preserve"> </w:t>
      </w:r>
      <w:r w:rsidR="000309F4">
        <w:rPr>
          <w:rFonts w:cs="Tahoma"/>
        </w:rPr>
        <w:t xml:space="preserve">you see the module pages </w:t>
      </w:r>
      <w:r w:rsidR="00105744" w:rsidRPr="00EA5FC6">
        <w:rPr>
          <w:rFonts w:cs="Tahoma"/>
        </w:rPr>
        <w:t xml:space="preserve">as the student </w:t>
      </w:r>
      <w:r w:rsidR="00105744">
        <w:rPr>
          <w:rFonts w:cs="Tahoma"/>
        </w:rPr>
        <w:t>will</w:t>
      </w:r>
      <w:r w:rsidR="00105744" w:rsidRPr="00EA5FC6">
        <w:rPr>
          <w:rFonts w:cs="Tahoma"/>
        </w:rPr>
        <w:t xml:space="preserve"> see them</w:t>
      </w:r>
      <w:r w:rsidR="00105744">
        <w:rPr>
          <w:rFonts w:cs="Tahoma"/>
        </w:rPr>
        <w:t xml:space="preserve"> (all editing functionality is turned off)</w:t>
      </w:r>
    </w:p>
    <w:p w:rsidR="00294C8B" w:rsidRPr="00EA5FC6" w:rsidRDefault="00294C8B" w:rsidP="00294C8B">
      <w:pPr>
        <w:pStyle w:val="ListParagraph"/>
        <w:ind w:left="360"/>
        <w:rPr>
          <w:rFonts w:cs="Tahoma"/>
        </w:rPr>
      </w:pPr>
    </w:p>
    <w:p w:rsidR="0042575B" w:rsidRDefault="0042575B" w:rsidP="00710D25">
      <w:pPr>
        <w:rPr>
          <w:rFonts w:cs="Tahoma"/>
          <w:b/>
        </w:rPr>
      </w:pPr>
      <w:r>
        <w:rPr>
          <w:rFonts w:cs="Tahoma"/>
          <w:b/>
          <w:noProof/>
          <w:lang w:eastAsia="en-GB"/>
        </w:rPr>
        <w:drawing>
          <wp:inline distT="0" distB="0" distL="0" distR="0">
            <wp:extent cx="1304925" cy="314325"/>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1304925" cy="314325"/>
                    </a:xfrm>
                    <a:prstGeom prst="rect">
                      <a:avLst/>
                    </a:prstGeom>
                    <a:noFill/>
                    <a:ln w="9525">
                      <a:noFill/>
                      <a:miter lim="800000"/>
                      <a:headEnd/>
                      <a:tailEnd/>
                    </a:ln>
                  </pic:spPr>
                </pic:pic>
              </a:graphicData>
            </a:graphic>
          </wp:inline>
        </w:drawing>
      </w:r>
    </w:p>
    <w:p w:rsidR="00465CE1" w:rsidRDefault="00465CE1" w:rsidP="001E4E7A">
      <w:pPr>
        <w:rPr>
          <w:rFonts w:cs="Tahoma"/>
          <w:b/>
        </w:rPr>
      </w:pPr>
    </w:p>
    <w:p w:rsidR="002A6707" w:rsidRPr="002F2729" w:rsidRDefault="002A6707" w:rsidP="002F2729">
      <w:pPr>
        <w:pStyle w:val="Heading1"/>
        <w:rPr>
          <w:sz w:val="28"/>
          <w:szCs w:val="28"/>
        </w:rPr>
      </w:pPr>
      <w:bookmarkStart w:id="5" w:name="_Drag_and_Drop"/>
      <w:bookmarkEnd w:id="5"/>
      <w:r w:rsidRPr="002F2729">
        <w:rPr>
          <w:sz w:val="28"/>
          <w:szCs w:val="28"/>
        </w:rPr>
        <w:t>Drag and Drop</w:t>
      </w:r>
    </w:p>
    <w:p w:rsidR="002A6707" w:rsidRPr="00F869F0" w:rsidRDefault="00F869F0" w:rsidP="001E4E7A">
      <w:pPr>
        <w:rPr>
          <w:rFonts w:cs="Tahoma"/>
        </w:rPr>
      </w:pPr>
      <w:r>
        <w:rPr>
          <w:rFonts w:cs="Tahoma"/>
        </w:rPr>
        <w:t xml:space="preserve">Any item in a list which </w:t>
      </w:r>
      <w:r w:rsidR="004667A5">
        <w:rPr>
          <w:rFonts w:cs="Tahoma"/>
        </w:rPr>
        <w:t>has the double headed arrow, as highlighted below,</w:t>
      </w:r>
      <w:r w:rsidR="00A749A0">
        <w:rPr>
          <w:rFonts w:cs="Tahoma"/>
        </w:rPr>
        <w:t xml:space="preserve"> can be dragged and dro</w:t>
      </w:r>
      <w:r w:rsidR="001E1BF4">
        <w:rPr>
          <w:rFonts w:cs="Tahoma"/>
        </w:rPr>
        <w:t>p</w:t>
      </w:r>
      <w:r w:rsidR="00A749A0">
        <w:rPr>
          <w:rFonts w:cs="Tahoma"/>
        </w:rPr>
        <w:t>ped to a new position in the list.</w:t>
      </w:r>
      <w:r w:rsidR="001E1BF4">
        <w:rPr>
          <w:rFonts w:cs="Tahoma"/>
        </w:rPr>
        <w:t xml:space="preserve"> The first example </w:t>
      </w:r>
      <w:r w:rsidR="00AE15CD">
        <w:rPr>
          <w:rFonts w:cs="Tahoma"/>
        </w:rPr>
        <w:t>shows two items in a list of content items and the second example shows part of the module menu, the elements of which can be dragged and dropped to re-order the structure of your module.</w:t>
      </w:r>
    </w:p>
    <w:p w:rsidR="002A6707" w:rsidRDefault="00134E9B" w:rsidP="001E4E7A">
      <w:pPr>
        <w:rPr>
          <w:rFonts w:cs="Tahoma"/>
          <w:b/>
        </w:rPr>
      </w:pPr>
      <w:r>
        <w:rPr>
          <w:rFonts w:cs="Tahoma"/>
          <w:b/>
          <w:noProof/>
          <w:lang w:eastAsia="en-GB"/>
        </w:rPr>
        <w:lastRenderedPageBreak/>
        <w:drawing>
          <wp:inline distT="0" distB="0" distL="0" distR="0">
            <wp:extent cx="3133725" cy="1076325"/>
            <wp:effectExtent l="19050" t="0" r="9525" b="0"/>
            <wp:docPr id="2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print"/>
                    <a:srcRect/>
                    <a:stretch>
                      <a:fillRect/>
                    </a:stretch>
                  </pic:blipFill>
                  <pic:spPr bwMode="auto">
                    <a:xfrm>
                      <a:off x="0" y="0"/>
                      <a:ext cx="3133725" cy="1076325"/>
                    </a:xfrm>
                    <a:prstGeom prst="rect">
                      <a:avLst/>
                    </a:prstGeom>
                    <a:noFill/>
                    <a:ln w="9525">
                      <a:noFill/>
                      <a:miter lim="800000"/>
                      <a:headEnd/>
                      <a:tailEnd/>
                    </a:ln>
                  </pic:spPr>
                </pic:pic>
              </a:graphicData>
            </a:graphic>
          </wp:inline>
        </w:drawing>
      </w:r>
      <w:r>
        <w:rPr>
          <w:rFonts w:cs="Tahoma"/>
          <w:b/>
          <w:noProof/>
          <w:lang w:eastAsia="en-GB"/>
        </w:rPr>
        <w:t xml:space="preserve"> </w:t>
      </w:r>
    </w:p>
    <w:p w:rsidR="002A6707" w:rsidRDefault="002A6707" w:rsidP="001E4E7A">
      <w:pPr>
        <w:rPr>
          <w:rFonts w:cs="Tahoma"/>
          <w:b/>
        </w:rPr>
      </w:pPr>
    </w:p>
    <w:p w:rsidR="002A6707" w:rsidRDefault="00741728" w:rsidP="001E4E7A">
      <w:pPr>
        <w:rPr>
          <w:rFonts w:cs="Tahoma"/>
          <w:b/>
        </w:rPr>
      </w:pPr>
      <w:r>
        <w:rPr>
          <w:rFonts w:cs="Tahoma"/>
          <w:b/>
          <w:noProof/>
          <w:lang w:eastAsia="en-GB"/>
        </w:rPr>
        <w:drawing>
          <wp:inline distT="0" distB="0" distL="0" distR="0">
            <wp:extent cx="1933575" cy="828675"/>
            <wp:effectExtent l="19050" t="0" r="9525" b="0"/>
            <wp:docPr id="2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srcRect/>
                    <a:stretch>
                      <a:fillRect/>
                    </a:stretch>
                  </pic:blipFill>
                  <pic:spPr bwMode="auto">
                    <a:xfrm>
                      <a:off x="0" y="0"/>
                      <a:ext cx="1933575" cy="828675"/>
                    </a:xfrm>
                    <a:prstGeom prst="rect">
                      <a:avLst/>
                    </a:prstGeom>
                    <a:noFill/>
                    <a:ln w="9525">
                      <a:noFill/>
                      <a:miter lim="800000"/>
                      <a:headEnd/>
                      <a:tailEnd/>
                    </a:ln>
                  </pic:spPr>
                </pic:pic>
              </a:graphicData>
            </a:graphic>
          </wp:inline>
        </w:drawing>
      </w:r>
      <w:r>
        <w:rPr>
          <w:rFonts w:cs="Tahoma"/>
          <w:b/>
          <w:noProof/>
          <w:lang w:eastAsia="en-GB"/>
        </w:rPr>
        <w:t xml:space="preserve"> </w:t>
      </w:r>
    </w:p>
    <w:p w:rsidR="002A6707" w:rsidRDefault="002A6707" w:rsidP="001E4E7A">
      <w:pPr>
        <w:rPr>
          <w:rFonts w:cs="Tahoma"/>
        </w:rPr>
      </w:pPr>
    </w:p>
    <w:p w:rsidR="00F869F0" w:rsidRPr="00F869F0" w:rsidRDefault="00116B3A" w:rsidP="001E4E7A">
      <w:pPr>
        <w:rPr>
          <w:rFonts w:cs="Tahoma"/>
        </w:rPr>
      </w:pPr>
      <w:r>
        <w:rPr>
          <w:rFonts w:cs="Tahoma"/>
        </w:rPr>
        <w:t xml:space="preserve">The information panels on your </w:t>
      </w:r>
      <w:r w:rsidR="00F869F0">
        <w:rPr>
          <w:rFonts w:cs="Tahoma"/>
        </w:rPr>
        <w:t>VITAL home page</w:t>
      </w:r>
      <w:r>
        <w:rPr>
          <w:rFonts w:cs="Tahoma"/>
        </w:rPr>
        <w:t xml:space="preserve"> can also be rearranged by dragging and dropping them to the available areas of the pa</w:t>
      </w:r>
      <w:r w:rsidR="00E1491A">
        <w:rPr>
          <w:rFonts w:cs="Tahoma"/>
        </w:rPr>
        <w:t>g</w:t>
      </w:r>
      <w:r>
        <w:rPr>
          <w:rFonts w:cs="Tahoma"/>
        </w:rPr>
        <w:t>e.</w:t>
      </w:r>
    </w:p>
    <w:p w:rsidR="00F869F0" w:rsidRDefault="00F869F0" w:rsidP="001E4E7A">
      <w:pPr>
        <w:rPr>
          <w:rFonts w:cs="Tahoma"/>
          <w:b/>
        </w:rPr>
      </w:pPr>
    </w:p>
    <w:p w:rsidR="00465CE1" w:rsidRPr="002F2729" w:rsidRDefault="00465CE1" w:rsidP="002F2729">
      <w:pPr>
        <w:pStyle w:val="Heading1"/>
        <w:rPr>
          <w:sz w:val="28"/>
          <w:szCs w:val="28"/>
        </w:rPr>
      </w:pPr>
      <w:bookmarkStart w:id="6" w:name="_Hide/Reveal_side_menus"/>
      <w:bookmarkEnd w:id="6"/>
      <w:r w:rsidRPr="002F2729">
        <w:rPr>
          <w:sz w:val="28"/>
          <w:szCs w:val="28"/>
        </w:rPr>
        <w:t>Hide/Reveal side menus</w:t>
      </w:r>
      <w:r w:rsidR="008264F5" w:rsidRPr="002F2729">
        <w:rPr>
          <w:sz w:val="28"/>
          <w:szCs w:val="28"/>
        </w:rPr>
        <w:t xml:space="preserve"> button</w:t>
      </w:r>
    </w:p>
    <w:p w:rsidR="00D76435" w:rsidRDefault="0010642F" w:rsidP="001E4E7A">
      <w:pPr>
        <w:rPr>
          <w:rFonts w:cs="Tahoma"/>
        </w:rPr>
      </w:pPr>
      <w:r>
        <w:rPr>
          <w:rFonts w:cs="Tahoma"/>
        </w:rPr>
        <w:t xml:space="preserve">Always available is this </w:t>
      </w:r>
      <w:r w:rsidR="00716F8C">
        <w:rPr>
          <w:rFonts w:cs="Tahoma"/>
        </w:rPr>
        <w:t>‘</w:t>
      </w:r>
      <w:r>
        <w:rPr>
          <w:rFonts w:cs="Tahoma"/>
        </w:rPr>
        <w:t>hide/reveal side menus</w:t>
      </w:r>
      <w:r w:rsidR="00716F8C">
        <w:rPr>
          <w:rFonts w:cs="Tahoma"/>
        </w:rPr>
        <w:t>’</w:t>
      </w:r>
      <w:r>
        <w:rPr>
          <w:rFonts w:cs="Tahoma"/>
        </w:rPr>
        <w:t xml:space="preserve"> button which when clicked will expand the area of the main page to conceal the module menu and Control Panel menus. This might be particularly useful when working with </w:t>
      </w:r>
      <w:r w:rsidR="00D12643">
        <w:rPr>
          <w:rFonts w:cs="Tahoma"/>
        </w:rPr>
        <w:t xml:space="preserve">a tool such as the Grade </w:t>
      </w:r>
      <w:proofErr w:type="spellStart"/>
      <w:r w:rsidR="00D12643">
        <w:rPr>
          <w:rFonts w:cs="Tahoma"/>
        </w:rPr>
        <w:t>Center</w:t>
      </w:r>
      <w:proofErr w:type="spellEnd"/>
      <w:r w:rsidR="00610799">
        <w:rPr>
          <w:rFonts w:cs="Tahoma"/>
        </w:rPr>
        <w:t>, where there can be a lot of data to view in a spreadsheet format</w:t>
      </w:r>
      <w:r w:rsidR="00294C8B">
        <w:rPr>
          <w:rFonts w:cs="Tahoma"/>
        </w:rPr>
        <w:t>:</w:t>
      </w:r>
    </w:p>
    <w:p w:rsidR="00294C8B" w:rsidRPr="0010642F" w:rsidRDefault="00294C8B" w:rsidP="001E4E7A">
      <w:pPr>
        <w:rPr>
          <w:rFonts w:cs="Tahoma"/>
        </w:rPr>
      </w:pPr>
    </w:p>
    <w:p w:rsidR="0042575B" w:rsidRDefault="0042575B" w:rsidP="001E4E7A">
      <w:pPr>
        <w:rPr>
          <w:rFonts w:cs="Tahoma"/>
          <w:b/>
        </w:rPr>
      </w:pPr>
      <w:r>
        <w:rPr>
          <w:rFonts w:cs="Tahoma"/>
          <w:b/>
          <w:noProof/>
          <w:lang w:eastAsia="en-GB"/>
        </w:rPr>
        <w:drawing>
          <wp:inline distT="0" distB="0" distL="0" distR="0">
            <wp:extent cx="762000" cy="69532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srcRect/>
                    <a:stretch>
                      <a:fillRect/>
                    </a:stretch>
                  </pic:blipFill>
                  <pic:spPr bwMode="auto">
                    <a:xfrm>
                      <a:off x="0" y="0"/>
                      <a:ext cx="762000" cy="695325"/>
                    </a:xfrm>
                    <a:prstGeom prst="rect">
                      <a:avLst/>
                    </a:prstGeom>
                    <a:noFill/>
                    <a:ln w="9525">
                      <a:noFill/>
                      <a:miter lim="800000"/>
                      <a:headEnd/>
                      <a:tailEnd/>
                    </a:ln>
                  </pic:spPr>
                </pic:pic>
              </a:graphicData>
            </a:graphic>
          </wp:inline>
        </w:drawing>
      </w:r>
    </w:p>
    <w:p w:rsidR="0042575B" w:rsidRDefault="0042575B" w:rsidP="001E4E7A">
      <w:pPr>
        <w:rPr>
          <w:rFonts w:cs="Tahoma"/>
          <w:b/>
        </w:rPr>
      </w:pPr>
    </w:p>
    <w:p w:rsidR="0042575B" w:rsidRDefault="009E5A8D" w:rsidP="001E4E7A">
      <w:pPr>
        <w:rPr>
          <w:rFonts w:cs="Tahoma"/>
          <w:b/>
        </w:rPr>
      </w:pPr>
      <w:r>
        <w:rPr>
          <w:rFonts w:cs="Tahoma"/>
          <w:b/>
          <w:noProof/>
          <w:lang w:eastAsia="en-GB"/>
        </w:rPr>
        <w:drawing>
          <wp:inline distT="0" distB="0" distL="0" distR="0">
            <wp:extent cx="5829300" cy="2525541"/>
            <wp:effectExtent l="19050" t="0" r="0" b="0"/>
            <wp:docPr id="2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cstate="print"/>
                    <a:srcRect/>
                    <a:stretch>
                      <a:fillRect/>
                    </a:stretch>
                  </pic:blipFill>
                  <pic:spPr bwMode="auto">
                    <a:xfrm>
                      <a:off x="0" y="0"/>
                      <a:ext cx="5829300" cy="2525541"/>
                    </a:xfrm>
                    <a:prstGeom prst="rect">
                      <a:avLst/>
                    </a:prstGeom>
                    <a:noFill/>
                    <a:ln w="9525">
                      <a:noFill/>
                      <a:miter lim="800000"/>
                      <a:headEnd/>
                      <a:tailEnd/>
                    </a:ln>
                  </pic:spPr>
                </pic:pic>
              </a:graphicData>
            </a:graphic>
          </wp:inline>
        </w:drawing>
      </w:r>
      <w:r>
        <w:rPr>
          <w:rFonts w:cs="Tahoma"/>
          <w:b/>
          <w:noProof/>
          <w:lang w:eastAsia="en-GB"/>
        </w:rPr>
        <w:t xml:space="preserve"> </w:t>
      </w:r>
    </w:p>
    <w:p w:rsidR="00D76435" w:rsidRPr="002F2729" w:rsidRDefault="00D76435" w:rsidP="002F2729">
      <w:pPr>
        <w:pStyle w:val="Heading1"/>
        <w:rPr>
          <w:sz w:val="28"/>
          <w:szCs w:val="28"/>
        </w:rPr>
      </w:pPr>
      <w:bookmarkStart w:id="7" w:name="_Name_Colour_Swatch"/>
      <w:bookmarkEnd w:id="7"/>
      <w:r w:rsidRPr="002F2729">
        <w:rPr>
          <w:sz w:val="28"/>
          <w:szCs w:val="28"/>
        </w:rPr>
        <w:t>Name Colour Swatch select</w:t>
      </w:r>
      <w:r w:rsidR="00D334A9" w:rsidRPr="002F2729">
        <w:rPr>
          <w:sz w:val="28"/>
          <w:szCs w:val="28"/>
        </w:rPr>
        <w:t>or</w:t>
      </w:r>
    </w:p>
    <w:p w:rsidR="00D76435" w:rsidRDefault="00E41D1B" w:rsidP="001E4E7A">
      <w:pPr>
        <w:rPr>
          <w:rFonts w:cs="Tahoma"/>
        </w:rPr>
      </w:pPr>
      <w:r>
        <w:rPr>
          <w:rFonts w:cs="Tahoma"/>
        </w:rPr>
        <w:t xml:space="preserve">If you want to change the colour of the name of a content item, for instance you want to colour code items that belong together, </w:t>
      </w:r>
      <w:proofErr w:type="gramStart"/>
      <w:r>
        <w:rPr>
          <w:rFonts w:cs="Tahoma"/>
        </w:rPr>
        <w:t>then</w:t>
      </w:r>
      <w:proofErr w:type="gramEnd"/>
      <w:r>
        <w:rPr>
          <w:rFonts w:cs="Tahoma"/>
        </w:rPr>
        <w:t xml:space="preserve"> click on the double downward arrow colour button below the ‘Name’ text box. This will </w:t>
      </w:r>
      <w:r>
        <w:rPr>
          <w:rFonts w:cs="Tahoma"/>
        </w:rPr>
        <w:lastRenderedPageBreak/>
        <w:t>bring up the colour selector as shown below from which you can choose the colou</w:t>
      </w:r>
      <w:r w:rsidR="00294C8B">
        <w:rPr>
          <w:rFonts w:cs="Tahoma"/>
        </w:rPr>
        <w:t>r you require and click ‘Apply’.</w:t>
      </w:r>
    </w:p>
    <w:p w:rsidR="00294C8B" w:rsidRPr="00543B50" w:rsidRDefault="00294C8B" w:rsidP="001E4E7A">
      <w:pPr>
        <w:rPr>
          <w:rFonts w:cs="Tahoma"/>
        </w:rPr>
      </w:pPr>
    </w:p>
    <w:p w:rsidR="00D76435" w:rsidRDefault="00CB5790" w:rsidP="001E4E7A">
      <w:pPr>
        <w:rPr>
          <w:rFonts w:cs="Tahoma"/>
          <w:b/>
        </w:rPr>
      </w:pPr>
      <w:r>
        <w:rPr>
          <w:rFonts w:cs="Tahoma"/>
          <w:b/>
          <w:noProof/>
          <w:lang w:eastAsia="en-GB"/>
        </w:rPr>
        <w:drawing>
          <wp:inline distT="0" distB="0" distL="0" distR="0">
            <wp:extent cx="3829050" cy="850900"/>
            <wp:effectExtent l="19050" t="0" r="0" b="0"/>
            <wp:docPr id="3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srcRect/>
                    <a:stretch>
                      <a:fillRect/>
                    </a:stretch>
                  </pic:blipFill>
                  <pic:spPr bwMode="auto">
                    <a:xfrm>
                      <a:off x="0" y="0"/>
                      <a:ext cx="3829050" cy="850900"/>
                    </a:xfrm>
                    <a:prstGeom prst="rect">
                      <a:avLst/>
                    </a:prstGeom>
                    <a:noFill/>
                    <a:ln w="9525">
                      <a:noFill/>
                      <a:miter lim="800000"/>
                      <a:headEnd/>
                      <a:tailEnd/>
                    </a:ln>
                  </pic:spPr>
                </pic:pic>
              </a:graphicData>
            </a:graphic>
          </wp:inline>
        </w:drawing>
      </w:r>
      <w:r>
        <w:rPr>
          <w:rFonts w:cs="Tahoma"/>
          <w:b/>
          <w:noProof/>
          <w:lang w:eastAsia="en-GB"/>
        </w:rPr>
        <w:t xml:space="preserve"> </w:t>
      </w:r>
    </w:p>
    <w:p w:rsidR="00CB18C9" w:rsidRDefault="00CB18C9" w:rsidP="001E4E7A">
      <w:pPr>
        <w:rPr>
          <w:rFonts w:cs="Tahoma"/>
          <w:b/>
        </w:rPr>
      </w:pPr>
    </w:p>
    <w:p w:rsidR="00CB18C9" w:rsidRDefault="00CB18C9" w:rsidP="001E4E7A">
      <w:pPr>
        <w:rPr>
          <w:rFonts w:cs="Tahoma"/>
          <w:b/>
        </w:rPr>
      </w:pPr>
      <w:r>
        <w:rPr>
          <w:rFonts w:cs="Tahoma"/>
          <w:b/>
          <w:noProof/>
          <w:lang w:eastAsia="en-GB"/>
        </w:rPr>
        <w:drawing>
          <wp:inline distT="0" distB="0" distL="0" distR="0">
            <wp:extent cx="2856740" cy="3409950"/>
            <wp:effectExtent l="19050" t="0" r="76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2856740" cy="3409950"/>
                    </a:xfrm>
                    <a:prstGeom prst="rect">
                      <a:avLst/>
                    </a:prstGeom>
                    <a:noFill/>
                    <a:ln w="9525">
                      <a:noFill/>
                      <a:miter lim="800000"/>
                      <a:headEnd/>
                      <a:tailEnd/>
                    </a:ln>
                  </pic:spPr>
                </pic:pic>
              </a:graphicData>
            </a:graphic>
          </wp:inline>
        </w:drawing>
      </w:r>
    </w:p>
    <w:p w:rsidR="00C179E7" w:rsidRPr="002F2729" w:rsidRDefault="00B22CB7" w:rsidP="002F2729">
      <w:pPr>
        <w:pStyle w:val="Heading1"/>
        <w:rPr>
          <w:sz w:val="28"/>
          <w:szCs w:val="28"/>
        </w:rPr>
      </w:pPr>
      <w:bookmarkStart w:id="8" w:name="_Date/Time_Selectors"/>
      <w:bookmarkEnd w:id="8"/>
      <w:r w:rsidRPr="002F2729">
        <w:rPr>
          <w:sz w:val="28"/>
          <w:szCs w:val="28"/>
        </w:rPr>
        <w:t>Date/Time Selectors</w:t>
      </w:r>
    </w:p>
    <w:p w:rsidR="002E4985" w:rsidRDefault="002E4985" w:rsidP="001E4E7A">
      <w:pPr>
        <w:rPr>
          <w:rFonts w:cs="Tahoma"/>
        </w:rPr>
      </w:pPr>
      <w:r>
        <w:rPr>
          <w:rFonts w:cs="Tahoma"/>
        </w:rPr>
        <w:t xml:space="preserve">Wherever you can enter a date in </w:t>
      </w:r>
      <w:r w:rsidR="00CF7064">
        <w:rPr>
          <w:rFonts w:cs="Tahoma"/>
        </w:rPr>
        <w:t>VITAL</w:t>
      </w:r>
      <w:r>
        <w:rPr>
          <w:rFonts w:cs="Tahoma"/>
        </w:rPr>
        <w:t xml:space="preserve"> </w:t>
      </w:r>
      <w:r w:rsidR="00DB2428">
        <w:rPr>
          <w:rFonts w:cs="Tahoma"/>
        </w:rPr>
        <w:t xml:space="preserve">there is a useful calendar tool which is accessed by clicking the </w:t>
      </w:r>
      <w:r w:rsidR="00610799">
        <w:rPr>
          <w:rFonts w:cs="Tahoma"/>
        </w:rPr>
        <w:t xml:space="preserve">calendar </w:t>
      </w:r>
      <w:r w:rsidR="00DB2428">
        <w:rPr>
          <w:rFonts w:cs="Tahoma"/>
        </w:rPr>
        <w:t xml:space="preserve">icon (1). Find the date you need </w:t>
      </w:r>
      <w:r w:rsidR="00294D40">
        <w:rPr>
          <w:rFonts w:cs="Tahoma"/>
        </w:rPr>
        <w:t xml:space="preserve">on the calendar that appears </w:t>
      </w:r>
      <w:r w:rsidR="00855EC9">
        <w:rPr>
          <w:rFonts w:cs="Tahoma"/>
        </w:rPr>
        <w:t xml:space="preserve">and click on it to see it automatically </w:t>
      </w:r>
      <w:r w:rsidR="00135691">
        <w:rPr>
          <w:rFonts w:cs="Tahoma"/>
        </w:rPr>
        <w:t>entered into the text box.</w:t>
      </w:r>
      <w:r w:rsidR="00F23FCA">
        <w:rPr>
          <w:rFonts w:cs="Tahoma"/>
        </w:rPr>
        <w:t xml:space="preserve"> There is also a time entry tool which you access by clicking the </w:t>
      </w:r>
      <w:r w:rsidR="00C90AA0">
        <w:rPr>
          <w:rFonts w:cs="Tahoma"/>
        </w:rPr>
        <w:t xml:space="preserve">clock </w:t>
      </w:r>
      <w:r w:rsidR="00F23FCA">
        <w:rPr>
          <w:rFonts w:cs="Tahoma"/>
        </w:rPr>
        <w:t>icon (2) and selecting a time from</w:t>
      </w:r>
      <w:r w:rsidR="00294C8B">
        <w:rPr>
          <w:rFonts w:cs="Tahoma"/>
        </w:rPr>
        <w:t xml:space="preserve"> the dropdown list that appears:</w:t>
      </w:r>
    </w:p>
    <w:p w:rsidR="00294C8B" w:rsidRPr="002E4985" w:rsidRDefault="00294C8B" w:rsidP="001E4E7A">
      <w:pPr>
        <w:rPr>
          <w:rFonts w:cs="Tahoma"/>
        </w:rPr>
      </w:pPr>
    </w:p>
    <w:p w:rsidR="00C179E7" w:rsidRDefault="004855C1" w:rsidP="001E4E7A">
      <w:pPr>
        <w:rPr>
          <w:rFonts w:cs="Tahoma"/>
          <w:b/>
        </w:rPr>
      </w:pPr>
      <w:r>
        <w:rPr>
          <w:rFonts w:cs="Tahoma"/>
          <w:b/>
          <w:noProof/>
          <w:lang w:eastAsia="en-GB"/>
        </w:rPr>
        <w:drawing>
          <wp:inline distT="0" distB="0" distL="0" distR="0">
            <wp:extent cx="4619625" cy="1447800"/>
            <wp:effectExtent l="19050" t="0" r="9525" b="0"/>
            <wp:docPr id="33"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cstate="print"/>
                    <a:srcRect/>
                    <a:stretch>
                      <a:fillRect/>
                    </a:stretch>
                  </pic:blipFill>
                  <pic:spPr bwMode="auto">
                    <a:xfrm>
                      <a:off x="0" y="0"/>
                      <a:ext cx="4619625" cy="1447800"/>
                    </a:xfrm>
                    <a:prstGeom prst="rect">
                      <a:avLst/>
                    </a:prstGeom>
                    <a:noFill/>
                    <a:ln w="9525">
                      <a:noFill/>
                      <a:miter lim="800000"/>
                      <a:headEnd/>
                      <a:tailEnd/>
                    </a:ln>
                  </pic:spPr>
                </pic:pic>
              </a:graphicData>
            </a:graphic>
          </wp:inline>
        </w:drawing>
      </w:r>
      <w:r>
        <w:rPr>
          <w:rFonts w:cs="Tahoma"/>
          <w:b/>
          <w:noProof/>
          <w:lang w:eastAsia="en-GB"/>
        </w:rPr>
        <w:t xml:space="preserve">  </w:t>
      </w:r>
    </w:p>
    <w:p w:rsidR="00CF2087" w:rsidRPr="002F2729" w:rsidRDefault="00787959" w:rsidP="002F2729">
      <w:pPr>
        <w:pStyle w:val="Heading1"/>
        <w:rPr>
          <w:sz w:val="28"/>
          <w:szCs w:val="28"/>
        </w:rPr>
      </w:pPr>
      <w:bookmarkStart w:id="9" w:name="_Visual_Text_Editor"/>
      <w:bookmarkEnd w:id="9"/>
      <w:r w:rsidRPr="002F2729">
        <w:rPr>
          <w:sz w:val="28"/>
          <w:szCs w:val="28"/>
        </w:rPr>
        <w:t xml:space="preserve">Visual </w:t>
      </w:r>
      <w:r w:rsidR="00CF2087" w:rsidRPr="002F2729">
        <w:rPr>
          <w:sz w:val="28"/>
          <w:szCs w:val="28"/>
        </w:rPr>
        <w:t>Text Editor</w:t>
      </w:r>
    </w:p>
    <w:p w:rsidR="00233465" w:rsidRDefault="006C5FD2" w:rsidP="000A51B4">
      <w:pPr>
        <w:rPr>
          <w:rFonts w:cs="Tahoma"/>
        </w:rPr>
      </w:pPr>
      <w:r>
        <w:rPr>
          <w:rFonts w:cs="Tahoma"/>
        </w:rPr>
        <w:t xml:space="preserve">Standard to </w:t>
      </w:r>
      <w:r w:rsidR="00776821">
        <w:rPr>
          <w:rFonts w:cs="Tahoma"/>
        </w:rPr>
        <w:t xml:space="preserve">the set-up/editing of </w:t>
      </w:r>
      <w:r>
        <w:rPr>
          <w:rFonts w:cs="Tahoma"/>
        </w:rPr>
        <w:t xml:space="preserve">most </w:t>
      </w:r>
      <w:r w:rsidR="00524A88">
        <w:rPr>
          <w:rFonts w:cs="Tahoma"/>
        </w:rPr>
        <w:t>tools</w:t>
      </w:r>
      <w:r w:rsidR="00787959">
        <w:rPr>
          <w:rFonts w:cs="Tahoma"/>
        </w:rPr>
        <w:t xml:space="preserve"> in VITAL is the Visual Text Editor which is a What You See Is What You Get (WYSIWYG) text editor.</w:t>
      </w:r>
      <w:r w:rsidR="00CD0DF1">
        <w:rPr>
          <w:rFonts w:cs="Tahoma"/>
        </w:rPr>
        <w:t xml:space="preserve"> You can use this editor to create text in the format (fonts, colours, layouts) as </w:t>
      </w:r>
      <w:r w:rsidR="00CD0DF1">
        <w:rPr>
          <w:rFonts w:cs="Tahoma"/>
        </w:rPr>
        <w:lastRenderedPageBreak/>
        <w:t>you want it to appear to the students.</w:t>
      </w:r>
      <w:r w:rsidR="003B6C81">
        <w:rPr>
          <w:rFonts w:cs="Tahoma"/>
        </w:rPr>
        <w:t xml:space="preserve"> </w:t>
      </w:r>
      <w:r w:rsidR="00AA79AE">
        <w:rPr>
          <w:rFonts w:cs="Tahoma"/>
        </w:rPr>
        <w:t xml:space="preserve">If you </w:t>
      </w:r>
      <w:proofErr w:type="gramStart"/>
      <w:r w:rsidR="00AA79AE">
        <w:rPr>
          <w:rFonts w:cs="Tahoma"/>
        </w:rPr>
        <w:t>hover</w:t>
      </w:r>
      <w:proofErr w:type="gramEnd"/>
      <w:r w:rsidR="00AA79AE">
        <w:rPr>
          <w:rFonts w:cs="Tahoma"/>
        </w:rPr>
        <w:t xml:space="preserve"> your mouse over the icons in the toolbars of the text editor you will see that these are standard functions. There are also some specialised tools described below.</w:t>
      </w:r>
    </w:p>
    <w:p w:rsidR="00233465" w:rsidRDefault="00233465" w:rsidP="000A51B4">
      <w:pPr>
        <w:rPr>
          <w:rFonts w:cs="Tahoma"/>
        </w:rPr>
      </w:pPr>
    </w:p>
    <w:p w:rsidR="00CF2087" w:rsidRDefault="00F05BF3" w:rsidP="000A51B4">
      <w:pPr>
        <w:rPr>
          <w:rFonts w:cs="Tahoma"/>
        </w:rPr>
      </w:pPr>
      <w:r>
        <w:rPr>
          <w:rFonts w:cs="Tahoma"/>
        </w:rPr>
        <w:t>Whilst this tool creates HTML code for you</w:t>
      </w:r>
      <w:r w:rsidR="007620D5">
        <w:rPr>
          <w:rFonts w:cs="Tahoma"/>
        </w:rPr>
        <w:t xml:space="preserve"> to make the text appear how you want on the VITAL module pages,</w:t>
      </w:r>
      <w:r>
        <w:rPr>
          <w:rFonts w:cs="Tahoma"/>
        </w:rPr>
        <w:t xml:space="preserve"> you can also choose to edit the HTML </w:t>
      </w:r>
      <w:r w:rsidR="00BB18C5">
        <w:rPr>
          <w:rFonts w:cs="Tahoma"/>
        </w:rPr>
        <w:t xml:space="preserve">yourself </w:t>
      </w:r>
      <w:r w:rsidR="007620D5">
        <w:rPr>
          <w:rFonts w:cs="Tahoma"/>
        </w:rPr>
        <w:t>using</w:t>
      </w:r>
      <w:r w:rsidR="00D06FCA">
        <w:rPr>
          <w:rFonts w:cs="Tahoma"/>
        </w:rPr>
        <w:t xml:space="preserve"> the toggle icon</w:t>
      </w:r>
      <w:r w:rsidR="00C56EA1">
        <w:rPr>
          <w:rFonts w:cs="Tahoma"/>
        </w:rPr>
        <w:t xml:space="preserve"> (described below)</w:t>
      </w:r>
      <w:r w:rsidR="00294C8B">
        <w:rPr>
          <w:rFonts w:cs="Tahoma"/>
        </w:rPr>
        <w:t>:</w:t>
      </w:r>
    </w:p>
    <w:p w:rsidR="00294C8B" w:rsidRPr="006C5FD2" w:rsidRDefault="00294C8B" w:rsidP="000A51B4">
      <w:pPr>
        <w:rPr>
          <w:rFonts w:cs="Tahoma"/>
        </w:rPr>
      </w:pPr>
    </w:p>
    <w:p w:rsidR="00CF2087" w:rsidRDefault="0088574B" w:rsidP="00CF2087">
      <w:pPr>
        <w:rPr>
          <w:rFonts w:cs="Tahoma"/>
          <w:b/>
          <w:sz w:val="28"/>
        </w:rPr>
      </w:pPr>
      <w:r>
        <w:rPr>
          <w:rFonts w:cs="Tahoma"/>
          <w:b/>
          <w:noProof/>
          <w:sz w:val="28"/>
          <w:lang w:eastAsia="en-GB"/>
        </w:rPr>
        <w:drawing>
          <wp:inline distT="0" distB="0" distL="0" distR="0">
            <wp:extent cx="5278120" cy="3423893"/>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cstate="print"/>
                    <a:srcRect/>
                    <a:stretch>
                      <a:fillRect/>
                    </a:stretch>
                  </pic:blipFill>
                  <pic:spPr bwMode="auto">
                    <a:xfrm>
                      <a:off x="0" y="0"/>
                      <a:ext cx="5278120" cy="3423893"/>
                    </a:xfrm>
                    <a:prstGeom prst="rect">
                      <a:avLst/>
                    </a:prstGeom>
                    <a:noFill/>
                    <a:ln w="9525">
                      <a:noFill/>
                      <a:miter lim="800000"/>
                      <a:headEnd/>
                      <a:tailEnd/>
                    </a:ln>
                  </pic:spPr>
                </pic:pic>
              </a:graphicData>
            </a:graphic>
          </wp:inline>
        </w:drawing>
      </w:r>
    </w:p>
    <w:p w:rsidR="00294C8B" w:rsidRDefault="00294C8B" w:rsidP="00CF2087">
      <w:pPr>
        <w:rPr>
          <w:rFonts w:cs="Tahoma"/>
        </w:rPr>
      </w:pPr>
    </w:p>
    <w:p w:rsidR="00CF2087" w:rsidRDefault="003B6C81" w:rsidP="00CF2087">
      <w:pPr>
        <w:rPr>
          <w:rFonts w:cs="Tahoma"/>
        </w:rPr>
      </w:pPr>
      <w:r>
        <w:rPr>
          <w:rFonts w:cs="Tahoma"/>
        </w:rPr>
        <w:t>The specialised tools include:</w:t>
      </w:r>
    </w:p>
    <w:p w:rsidR="00294C8B" w:rsidRDefault="00294C8B" w:rsidP="00CF2087">
      <w:pPr>
        <w:rPr>
          <w:rFonts w:cs="Tahoma"/>
        </w:rPr>
      </w:pPr>
    </w:p>
    <w:tbl>
      <w:tblPr>
        <w:tblStyle w:val="TableGrid"/>
        <w:tblW w:w="0" w:type="auto"/>
        <w:tblLook w:val="04A0"/>
      </w:tblPr>
      <w:tblGrid>
        <w:gridCol w:w="788"/>
        <w:gridCol w:w="7684"/>
      </w:tblGrid>
      <w:tr w:rsidR="00145353" w:rsidTr="00047F33">
        <w:tc>
          <w:tcPr>
            <w:tcW w:w="788" w:type="dxa"/>
          </w:tcPr>
          <w:p w:rsidR="00145353" w:rsidRDefault="00145353" w:rsidP="00CF2087">
            <w:pPr>
              <w:rPr>
                <w:rFonts w:cs="Tahoma"/>
                <w:noProof/>
                <w:lang w:eastAsia="en-GB"/>
              </w:rPr>
            </w:pPr>
            <w:r>
              <w:rPr>
                <w:rFonts w:cs="Tahoma"/>
                <w:noProof/>
                <w:lang w:eastAsia="en-GB"/>
              </w:rPr>
              <w:t>Icon</w:t>
            </w:r>
          </w:p>
        </w:tc>
        <w:tc>
          <w:tcPr>
            <w:tcW w:w="7684" w:type="dxa"/>
          </w:tcPr>
          <w:p w:rsidR="00145353" w:rsidRDefault="00145353" w:rsidP="00CF2087">
            <w:pPr>
              <w:rPr>
                <w:rFonts w:cs="Tahoma"/>
              </w:rPr>
            </w:pPr>
            <w:r>
              <w:rPr>
                <w:rFonts w:cs="Tahoma"/>
              </w:rPr>
              <w:t>Description</w:t>
            </w:r>
          </w:p>
        </w:tc>
      </w:tr>
      <w:tr w:rsidR="00145353" w:rsidTr="00DB2D70">
        <w:tc>
          <w:tcPr>
            <w:tcW w:w="788" w:type="dxa"/>
            <w:vAlign w:val="center"/>
          </w:tcPr>
          <w:p w:rsidR="00145353" w:rsidRDefault="00145353" w:rsidP="00DB2D70">
            <w:pPr>
              <w:jc w:val="center"/>
              <w:rPr>
                <w:rFonts w:cs="Tahoma"/>
              </w:rPr>
            </w:pPr>
            <w:r>
              <w:rPr>
                <w:rFonts w:cs="Tahoma"/>
                <w:noProof/>
                <w:lang w:eastAsia="en-GB"/>
              </w:rPr>
              <w:drawing>
                <wp:inline distT="0" distB="0" distL="0" distR="0">
                  <wp:extent cx="228600" cy="20002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p>
        </w:tc>
        <w:tc>
          <w:tcPr>
            <w:tcW w:w="7684" w:type="dxa"/>
          </w:tcPr>
          <w:p w:rsidR="00145353" w:rsidRDefault="00145353" w:rsidP="00CF2087">
            <w:pPr>
              <w:rPr>
                <w:rFonts w:cs="Tahoma"/>
              </w:rPr>
            </w:pPr>
            <w:r>
              <w:rPr>
                <w:rFonts w:cs="Tahoma"/>
              </w:rPr>
              <w:t>Insert a hyperlink.</w:t>
            </w:r>
          </w:p>
        </w:tc>
      </w:tr>
      <w:tr w:rsidR="00145353" w:rsidTr="00DB2D70">
        <w:tc>
          <w:tcPr>
            <w:tcW w:w="788" w:type="dxa"/>
            <w:vAlign w:val="center"/>
          </w:tcPr>
          <w:p w:rsidR="00145353" w:rsidRDefault="00DB2D70" w:rsidP="00DB2D70">
            <w:pPr>
              <w:jc w:val="center"/>
              <w:rPr>
                <w:rFonts w:cs="Tahoma"/>
              </w:rPr>
            </w:pPr>
            <w:r>
              <w:rPr>
                <w:rFonts w:cs="Tahoma"/>
                <w:noProof/>
                <w:lang w:eastAsia="en-GB"/>
              </w:rPr>
              <w:drawing>
                <wp:inline distT="0" distB="0" distL="0" distR="0">
                  <wp:extent cx="247650" cy="209550"/>
                  <wp:effectExtent l="19050" t="0" r="0" b="0"/>
                  <wp:docPr id="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srcRect/>
                          <a:stretch>
                            <a:fillRect/>
                          </a:stretch>
                        </pic:blipFill>
                        <pic:spPr bwMode="auto">
                          <a:xfrm>
                            <a:off x="0" y="0"/>
                            <a:ext cx="247650" cy="209550"/>
                          </a:xfrm>
                          <a:prstGeom prst="rect">
                            <a:avLst/>
                          </a:prstGeom>
                          <a:noFill/>
                          <a:ln w="9525">
                            <a:noFill/>
                            <a:miter lim="800000"/>
                            <a:headEnd/>
                            <a:tailEnd/>
                          </a:ln>
                        </pic:spPr>
                      </pic:pic>
                    </a:graphicData>
                  </a:graphic>
                </wp:inline>
              </w:drawing>
            </w:r>
          </w:p>
        </w:tc>
        <w:tc>
          <w:tcPr>
            <w:tcW w:w="7684" w:type="dxa"/>
          </w:tcPr>
          <w:p w:rsidR="00145353" w:rsidRDefault="00047F33" w:rsidP="00CF2087">
            <w:pPr>
              <w:rPr>
                <w:rFonts w:cs="Tahoma"/>
              </w:rPr>
            </w:pPr>
            <w:r>
              <w:rPr>
                <w:rFonts w:cs="Tahoma"/>
              </w:rPr>
              <w:t xml:space="preserve">Access the </w:t>
            </w:r>
            <w:proofErr w:type="spellStart"/>
            <w:r>
              <w:rPr>
                <w:rFonts w:cs="Tahoma"/>
              </w:rPr>
              <w:t>WebEQ</w:t>
            </w:r>
            <w:proofErr w:type="spellEnd"/>
            <w:r>
              <w:rPr>
                <w:rFonts w:cs="Tahoma"/>
              </w:rPr>
              <w:t xml:space="preserve"> equation editor for working with scientific notation.</w:t>
            </w:r>
          </w:p>
        </w:tc>
      </w:tr>
      <w:tr w:rsidR="00145353" w:rsidTr="00DB2D70">
        <w:tc>
          <w:tcPr>
            <w:tcW w:w="788" w:type="dxa"/>
            <w:vAlign w:val="center"/>
          </w:tcPr>
          <w:p w:rsidR="00145353" w:rsidRDefault="00DB2D70" w:rsidP="00DB2D70">
            <w:pPr>
              <w:jc w:val="center"/>
              <w:rPr>
                <w:rFonts w:cs="Tahoma"/>
              </w:rPr>
            </w:pPr>
            <w:r>
              <w:rPr>
                <w:rFonts w:cs="Tahoma"/>
                <w:noProof/>
                <w:lang w:eastAsia="en-GB"/>
              </w:rPr>
              <w:drawing>
                <wp:inline distT="0" distB="0" distL="0" distR="0">
                  <wp:extent cx="209550" cy="1905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cstate="print"/>
                          <a:srcRect/>
                          <a:stretch>
                            <a:fillRect/>
                          </a:stretch>
                        </pic:blipFill>
                        <pic:spPr bwMode="auto">
                          <a:xfrm>
                            <a:off x="0" y="0"/>
                            <a:ext cx="209550" cy="190500"/>
                          </a:xfrm>
                          <a:prstGeom prst="rect">
                            <a:avLst/>
                          </a:prstGeom>
                          <a:noFill/>
                          <a:ln w="9525">
                            <a:noFill/>
                            <a:miter lim="800000"/>
                            <a:headEnd/>
                            <a:tailEnd/>
                          </a:ln>
                        </pic:spPr>
                      </pic:pic>
                    </a:graphicData>
                  </a:graphic>
                </wp:inline>
              </w:drawing>
            </w:r>
          </w:p>
        </w:tc>
        <w:tc>
          <w:tcPr>
            <w:tcW w:w="7684" w:type="dxa"/>
          </w:tcPr>
          <w:p w:rsidR="00145353" w:rsidRDefault="00047F33" w:rsidP="00CF2087">
            <w:pPr>
              <w:rPr>
                <w:rFonts w:cs="Tahoma"/>
              </w:rPr>
            </w:pPr>
            <w:r>
              <w:rPr>
                <w:rFonts w:cs="Tahoma"/>
              </w:rPr>
              <w:t xml:space="preserve">Access the </w:t>
            </w:r>
            <w:proofErr w:type="spellStart"/>
            <w:r>
              <w:rPr>
                <w:rFonts w:cs="Tahoma"/>
              </w:rPr>
              <w:t>MathML</w:t>
            </w:r>
            <w:proofErr w:type="spellEnd"/>
            <w:r>
              <w:rPr>
                <w:rFonts w:cs="Tahoma"/>
              </w:rPr>
              <w:t xml:space="preserve"> equation editor for working with scientific notation.</w:t>
            </w:r>
          </w:p>
        </w:tc>
      </w:tr>
      <w:tr w:rsidR="00145353" w:rsidTr="00DB2D70">
        <w:tc>
          <w:tcPr>
            <w:tcW w:w="788" w:type="dxa"/>
            <w:vAlign w:val="center"/>
          </w:tcPr>
          <w:p w:rsidR="00145353" w:rsidRDefault="004C303B" w:rsidP="00DB2D70">
            <w:pPr>
              <w:jc w:val="center"/>
              <w:rPr>
                <w:rFonts w:cs="Tahoma"/>
              </w:rPr>
            </w:pPr>
            <w:r>
              <w:rPr>
                <w:rFonts w:cs="Tahoma"/>
                <w:noProof/>
                <w:lang w:eastAsia="en-GB"/>
              </w:rPr>
              <w:drawing>
                <wp:inline distT="0" distB="0" distL="0" distR="0">
                  <wp:extent cx="190500" cy="20002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srcRect/>
                          <a:stretch>
                            <a:fillRect/>
                          </a:stretch>
                        </pic:blipFill>
                        <pic:spPr bwMode="auto">
                          <a:xfrm>
                            <a:off x="0" y="0"/>
                            <a:ext cx="190500" cy="200025"/>
                          </a:xfrm>
                          <a:prstGeom prst="rect">
                            <a:avLst/>
                          </a:prstGeom>
                          <a:noFill/>
                          <a:ln w="9525">
                            <a:noFill/>
                            <a:miter lim="800000"/>
                            <a:headEnd/>
                            <a:tailEnd/>
                          </a:ln>
                        </pic:spPr>
                      </pic:pic>
                    </a:graphicData>
                  </a:graphic>
                </wp:inline>
              </w:drawing>
            </w:r>
          </w:p>
        </w:tc>
        <w:tc>
          <w:tcPr>
            <w:tcW w:w="7684" w:type="dxa"/>
          </w:tcPr>
          <w:p w:rsidR="00145353" w:rsidRDefault="00047F33" w:rsidP="00CF2087">
            <w:pPr>
              <w:rPr>
                <w:rFonts w:cs="Tahoma"/>
              </w:rPr>
            </w:pPr>
            <w:r>
              <w:rPr>
                <w:rFonts w:cs="Tahoma"/>
              </w:rPr>
              <w:t xml:space="preserve">Switch to HTML code view – </w:t>
            </w:r>
            <w:proofErr w:type="gramStart"/>
            <w:r>
              <w:rPr>
                <w:rFonts w:cs="Tahoma"/>
              </w:rPr>
              <w:t>allows</w:t>
            </w:r>
            <w:proofErr w:type="gramEnd"/>
            <w:r>
              <w:rPr>
                <w:rFonts w:cs="Tahoma"/>
              </w:rPr>
              <w:t xml:space="preserve"> you to work with the HTML tags created by the Visual Editor.</w:t>
            </w:r>
          </w:p>
        </w:tc>
      </w:tr>
      <w:tr w:rsidR="00145353" w:rsidTr="00DB2D70">
        <w:tc>
          <w:tcPr>
            <w:tcW w:w="788" w:type="dxa"/>
            <w:vAlign w:val="center"/>
          </w:tcPr>
          <w:p w:rsidR="00145353" w:rsidRDefault="004C303B" w:rsidP="00DB2D70">
            <w:pPr>
              <w:jc w:val="center"/>
              <w:rPr>
                <w:rFonts w:cs="Tahoma"/>
              </w:rPr>
            </w:pPr>
            <w:r>
              <w:rPr>
                <w:rFonts w:cs="Tahoma"/>
                <w:noProof/>
                <w:lang w:eastAsia="en-GB"/>
              </w:rPr>
              <w:drawing>
                <wp:inline distT="0" distB="0" distL="0" distR="0">
                  <wp:extent cx="238125" cy="247650"/>
                  <wp:effectExtent l="19050" t="0" r="9525" b="0"/>
                  <wp:docPr id="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cstate="print"/>
                          <a:srcRect/>
                          <a:stretch>
                            <a:fillRect/>
                          </a:stretch>
                        </pic:blipFill>
                        <pic:spPr bwMode="auto">
                          <a:xfrm>
                            <a:off x="0" y="0"/>
                            <a:ext cx="238125" cy="247650"/>
                          </a:xfrm>
                          <a:prstGeom prst="rect">
                            <a:avLst/>
                          </a:prstGeom>
                          <a:noFill/>
                          <a:ln w="9525">
                            <a:noFill/>
                            <a:miter lim="800000"/>
                            <a:headEnd/>
                            <a:tailEnd/>
                          </a:ln>
                        </pic:spPr>
                      </pic:pic>
                    </a:graphicData>
                  </a:graphic>
                </wp:inline>
              </w:drawing>
            </w:r>
          </w:p>
        </w:tc>
        <w:tc>
          <w:tcPr>
            <w:tcW w:w="7684" w:type="dxa"/>
          </w:tcPr>
          <w:p w:rsidR="00145353" w:rsidRDefault="00047F33" w:rsidP="00047F33">
            <w:pPr>
              <w:rPr>
                <w:rFonts w:cs="Tahoma"/>
              </w:rPr>
            </w:pPr>
            <w:r>
              <w:rPr>
                <w:rFonts w:cs="Tahoma"/>
              </w:rPr>
              <w:t>Preview item button.</w:t>
            </w:r>
          </w:p>
        </w:tc>
      </w:tr>
      <w:tr w:rsidR="007F44AD" w:rsidTr="00DF6988">
        <w:tc>
          <w:tcPr>
            <w:tcW w:w="8472" w:type="dxa"/>
            <w:gridSpan w:val="2"/>
          </w:tcPr>
          <w:p w:rsidR="007F44AD" w:rsidRDefault="007F44AD" w:rsidP="00CF2087">
            <w:pPr>
              <w:rPr>
                <w:rFonts w:cs="Tahoma"/>
                <w:i/>
              </w:rPr>
            </w:pPr>
            <w:r>
              <w:rPr>
                <w:rFonts w:cs="Tahoma"/>
                <w:i/>
              </w:rPr>
              <w:t xml:space="preserve">The following </w:t>
            </w:r>
            <w:r w:rsidR="004C303B">
              <w:rPr>
                <w:rFonts w:cs="Tahoma"/>
                <w:i/>
              </w:rPr>
              <w:t xml:space="preserve">tools (found in the third row of icons) </w:t>
            </w:r>
            <w:r>
              <w:rPr>
                <w:rFonts w:cs="Tahoma"/>
                <w:i/>
              </w:rPr>
              <w:t>have specialised set-up options for the way they appear in the text box</w:t>
            </w:r>
            <w:r w:rsidR="00D117C3">
              <w:rPr>
                <w:rFonts w:cs="Tahoma"/>
                <w:i/>
              </w:rPr>
              <w:t xml:space="preserve"> which you will see when you click the icon</w:t>
            </w:r>
            <w:r>
              <w:rPr>
                <w:rFonts w:cs="Tahoma"/>
                <w:i/>
              </w:rPr>
              <w:t>.</w:t>
            </w:r>
          </w:p>
          <w:p w:rsidR="004C303B" w:rsidRDefault="004C303B" w:rsidP="00CF2087">
            <w:pPr>
              <w:rPr>
                <w:rFonts w:cs="Tahoma"/>
              </w:rPr>
            </w:pPr>
            <w:r>
              <w:rPr>
                <w:rFonts w:cs="Tahoma"/>
                <w:noProof/>
                <w:lang w:eastAsia="en-GB"/>
              </w:rPr>
              <w:drawing>
                <wp:inline distT="0" distB="0" distL="0" distR="0">
                  <wp:extent cx="1390650" cy="228600"/>
                  <wp:effectExtent l="19050" t="0" r="0" b="0"/>
                  <wp:docPr id="1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cstate="print"/>
                          <a:srcRect/>
                          <a:stretch>
                            <a:fillRect/>
                          </a:stretch>
                        </pic:blipFill>
                        <pic:spPr bwMode="auto">
                          <a:xfrm>
                            <a:off x="0" y="0"/>
                            <a:ext cx="1390650" cy="228600"/>
                          </a:xfrm>
                          <a:prstGeom prst="rect">
                            <a:avLst/>
                          </a:prstGeom>
                          <a:noFill/>
                          <a:ln w="9525">
                            <a:noFill/>
                            <a:miter lim="800000"/>
                            <a:headEnd/>
                            <a:tailEnd/>
                          </a:ln>
                        </pic:spPr>
                      </pic:pic>
                    </a:graphicData>
                  </a:graphic>
                </wp:inline>
              </w:drawing>
            </w:r>
          </w:p>
          <w:p w:rsidR="00EC1A21" w:rsidRDefault="00EC1A21" w:rsidP="00CF2087">
            <w:pPr>
              <w:rPr>
                <w:rFonts w:cs="Tahoma"/>
              </w:rPr>
            </w:pPr>
          </w:p>
        </w:tc>
      </w:tr>
      <w:tr w:rsidR="00145353" w:rsidTr="00DB2D70">
        <w:tc>
          <w:tcPr>
            <w:tcW w:w="788" w:type="dxa"/>
            <w:vAlign w:val="center"/>
          </w:tcPr>
          <w:p w:rsidR="00145353" w:rsidRDefault="004C303B" w:rsidP="00DB2D70">
            <w:pPr>
              <w:jc w:val="center"/>
              <w:rPr>
                <w:rFonts w:cs="Tahoma"/>
              </w:rPr>
            </w:pPr>
            <w:r>
              <w:rPr>
                <w:rFonts w:cs="Tahoma"/>
                <w:noProof/>
                <w:lang w:eastAsia="en-GB"/>
              </w:rPr>
              <w:drawing>
                <wp:inline distT="0" distB="0" distL="0" distR="0">
                  <wp:extent cx="190500" cy="19050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7684" w:type="dxa"/>
          </w:tcPr>
          <w:p w:rsidR="00145353" w:rsidRDefault="007F44AD" w:rsidP="00CF2087">
            <w:pPr>
              <w:rPr>
                <w:rFonts w:cs="Tahoma"/>
              </w:rPr>
            </w:pPr>
            <w:r>
              <w:rPr>
                <w:rFonts w:cs="Tahoma"/>
              </w:rPr>
              <w:t>Attach file</w:t>
            </w:r>
          </w:p>
        </w:tc>
      </w:tr>
      <w:tr w:rsidR="00145353" w:rsidTr="00DB2D70">
        <w:tc>
          <w:tcPr>
            <w:tcW w:w="788" w:type="dxa"/>
            <w:vAlign w:val="center"/>
          </w:tcPr>
          <w:p w:rsidR="00145353" w:rsidRDefault="004C303B" w:rsidP="00DB2D70">
            <w:pPr>
              <w:jc w:val="center"/>
              <w:rPr>
                <w:rFonts w:cs="Tahoma"/>
              </w:rPr>
            </w:pPr>
            <w:r>
              <w:rPr>
                <w:rFonts w:cs="Tahoma"/>
                <w:noProof/>
                <w:lang w:eastAsia="en-GB"/>
              </w:rPr>
              <w:drawing>
                <wp:inline distT="0" distB="0" distL="0" distR="0">
                  <wp:extent cx="180975" cy="180975"/>
                  <wp:effectExtent l="1905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p>
        </w:tc>
        <w:tc>
          <w:tcPr>
            <w:tcW w:w="7684" w:type="dxa"/>
          </w:tcPr>
          <w:p w:rsidR="00145353" w:rsidRDefault="007F44AD" w:rsidP="007F44AD">
            <w:pPr>
              <w:rPr>
                <w:rFonts w:cs="Tahoma"/>
              </w:rPr>
            </w:pPr>
            <w:r>
              <w:rPr>
                <w:rFonts w:cs="Tahoma"/>
              </w:rPr>
              <w:t>Attach image</w:t>
            </w:r>
          </w:p>
        </w:tc>
      </w:tr>
      <w:tr w:rsidR="007F44AD" w:rsidTr="00DB2D70">
        <w:tc>
          <w:tcPr>
            <w:tcW w:w="788" w:type="dxa"/>
            <w:vAlign w:val="center"/>
          </w:tcPr>
          <w:p w:rsidR="007F44AD" w:rsidRDefault="004C303B" w:rsidP="00DB2D70">
            <w:pPr>
              <w:jc w:val="center"/>
              <w:rPr>
                <w:rFonts w:cs="Tahoma"/>
              </w:rPr>
            </w:pPr>
            <w:r>
              <w:rPr>
                <w:rFonts w:cs="Tahoma"/>
                <w:noProof/>
                <w:lang w:eastAsia="en-GB"/>
              </w:rPr>
              <w:drawing>
                <wp:inline distT="0" distB="0" distL="0" distR="0">
                  <wp:extent cx="200025" cy="190500"/>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p>
        </w:tc>
        <w:tc>
          <w:tcPr>
            <w:tcW w:w="7684" w:type="dxa"/>
          </w:tcPr>
          <w:p w:rsidR="007F44AD" w:rsidRDefault="007F44AD" w:rsidP="007F44AD">
            <w:pPr>
              <w:rPr>
                <w:rFonts w:cs="Tahoma"/>
              </w:rPr>
            </w:pPr>
            <w:r>
              <w:rPr>
                <w:rFonts w:cs="Tahoma"/>
              </w:rPr>
              <w:t>Attach video (MPEG/AVI)</w:t>
            </w:r>
          </w:p>
        </w:tc>
      </w:tr>
      <w:tr w:rsidR="007F44AD" w:rsidTr="00DB2D70">
        <w:tc>
          <w:tcPr>
            <w:tcW w:w="788" w:type="dxa"/>
            <w:vAlign w:val="center"/>
          </w:tcPr>
          <w:p w:rsidR="007F44AD" w:rsidRDefault="004C303B" w:rsidP="00DB2D70">
            <w:pPr>
              <w:jc w:val="center"/>
              <w:rPr>
                <w:rFonts w:cs="Tahoma"/>
              </w:rPr>
            </w:pPr>
            <w:r>
              <w:rPr>
                <w:rFonts w:cs="Tahoma"/>
                <w:noProof/>
                <w:lang w:eastAsia="en-GB"/>
              </w:rPr>
              <w:drawing>
                <wp:inline distT="0" distB="0" distL="0" distR="0">
                  <wp:extent cx="228600" cy="209550"/>
                  <wp:effectExtent l="19050" t="0" r="0" b="0"/>
                  <wp:docPr id="1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cstate="print"/>
                          <a:srcRect/>
                          <a:stretch>
                            <a:fillRect/>
                          </a:stretch>
                        </pic:blipFill>
                        <pic:spPr bwMode="auto">
                          <a:xfrm>
                            <a:off x="0" y="0"/>
                            <a:ext cx="228600" cy="209550"/>
                          </a:xfrm>
                          <a:prstGeom prst="rect">
                            <a:avLst/>
                          </a:prstGeom>
                          <a:noFill/>
                          <a:ln w="9525">
                            <a:noFill/>
                            <a:miter lim="800000"/>
                            <a:headEnd/>
                            <a:tailEnd/>
                          </a:ln>
                        </pic:spPr>
                      </pic:pic>
                    </a:graphicData>
                  </a:graphic>
                </wp:inline>
              </w:drawing>
            </w:r>
          </w:p>
        </w:tc>
        <w:tc>
          <w:tcPr>
            <w:tcW w:w="7684" w:type="dxa"/>
          </w:tcPr>
          <w:p w:rsidR="007F44AD" w:rsidRDefault="007F44AD" w:rsidP="007F44AD">
            <w:pPr>
              <w:rPr>
                <w:rFonts w:cs="Tahoma"/>
              </w:rPr>
            </w:pPr>
            <w:r>
              <w:rPr>
                <w:rFonts w:cs="Tahoma"/>
              </w:rPr>
              <w:t>Attach QuickTime file</w:t>
            </w:r>
          </w:p>
        </w:tc>
      </w:tr>
      <w:tr w:rsidR="007F44AD" w:rsidTr="00DB2D70">
        <w:tc>
          <w:tcPr>
            <w:tcW w:w="788" w:type="dxa"/>
            <w:vAlign w:val="center"/>
          </w:tcPr>
          <w:p w:rsidR="007F44AD" w:rsidRDefault="004C303B" w:rsidP="00DB2D70">
            <w:pPr>
              <w:jc w:val="center"/>
              <w:rPr>
                <w:rFonts w:cs="Tahoma"/>
              </w:rPr>
            </w:pPr>
            <w:r>
              <w:rPr>
                <w:rFonts w:cs="Tahoma"/>
                <w:noProof/>
                <w:lang w:eastAsia="en-GB"/>
              </w:rPr>
              <w:lastRenderedPageBreak/>
              <w:drawing>
                <wp:inline distT="0" distB="0" distL="0" distR="0">
                  <wp:extent cx="209550" cy="219075"/>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8" cstate="print"/>
                          <a:srcRect/>
                          <a:stretch>
                            <a:fillRect/>
                          </a:stretch>
                        </pic:blipFill>
                        <pic:spPr bwMode="auto">
                          <a:xfrm>
                            <a:off x="0" y="0"/>
                            <a:ext cx="209550" cy="219075"/>
                          </a:xfrm>
                          <a:prstGeom prst="rect">
                            <a:avLst/>
                          </a:prstGeom>
                          <a:noFill/>
                          <a:ln w="9525">
                            <a:noFill/>
                            <a:miter lim="800000"/>
                            <a:headEnd/>
                            <a:tailEnd/>
                          </a:ln>
                        </pic:spPr>
                      </pic:pic>
                    </a:graphicData>
                  </a:graphic>
                </wp:inline>
              </w:drawing>
            </w:r>
          </w:p>
        </w:tc>
        <w:tc>
          <w:tcPr>
            <w:tcW w:w="7684" w:type="dxa"/>
          </w:tcPr>
          <w:p w:rsidR="007F44AD" w:rsidRDefault="007F44AD" w:rsidP="007F44AD">
            <w:pPr>
              <w:rPr>
                <w:rFonts w:cs="Tahoma"/>
              </w:rPr>
            </w:pPr>
            <w:r>
              <w:rPr>
                <w:rFonts w:cs="Tahoma"/>
              </w:rPr>
              <w:t>Attach sound clip</w:t>
            </w:r>
          </w:p>
        </w:tc>
      </w:tr>
      <w:tr w:rsidR="007F44AD" w:rsidTr="00DB2D70">
        <w:tc>
          <w:tcPr>
            <w:tcW w:w="788" w:type="dxa"/>
            <w:vAlign w:val="center"/>
          </w:tcPr>
          <w:p w:rsidR="007F44AD" w:rsidRDefault="004C303B" w:rsidP="00DB2D70">
            <w:pPr>
              <w:jc w:val="center"/>
              <w:rPr>
                <w:rFonts w:cs="Tahoma"/>
              </w:rPr>
            </w:pPr>
            <w:r>
              <w:rPr>
                <w:rFonts w:cs="Tahoma"/>
                <w:noProof/>
                <w:lang w:eastAsia="en-GB"/>
              </w:rPr>
              <w:drawing>
                <wp:inline distT="0" distB="0" distL="0" distR="0">
                  <wp:extent cx="171450" cy="180975"/>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9"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p>
        </w:tc>
        <w:tc>
          <w:tcPr>
            <w:tcW w:w="7684" w:type="dxa"/>
          </w:tcPr>
          <w:p w:rsidR="007F44AD" w:rsidRDefault="007F44AD" w:rsidP="007F44AD">
            <w:pPr>
              <w:rPr>
                <w:rFonts w:cs="Tahoma"/>
              </w:rPr>
            </w:pPr>
            <w:r>
              <w:rPr>
                <w:rFonts w:cs="Tahoma"/>
              </w:rPr>
              <w:t>Attach Flash file</w:t>
            </w:r>
          </w:p>
        </w:tc>
      </w:tr>
    </w:tbl>
    <w:p w:rsidR="001733DC" w:rsidRDefault="001733DC" w:rsidP="00CF2087">
      <w:pPr>
        <w:rPr>
          <w:rFonts w:cs="Tahoma"/>
        </w:rPr>
      </w:pPr>
    </w:p>
    <w:p w:rsidR="001C1956" w:rsidRPr="001C1956" w:rsidRDefault="001C1956" w:rsidP="00CF2087">
      <w:pPr>
        <w:rPr>
          <w:rFonts w:cs="Tahoma"/>
        </w:rPr>
      </w:pPr>
      <w:r>
        <w:rPr>
          <w:rFonts w:cs="Tahoma"/>
        </w:rPr>
        <w:t>The Visual Editor can also be turned off</w:t>
      </w:r>
      <w:r w:rsidR="005E4381">
        <w:rPr>
          <w:rFonts w:cs="Tahoma"/>
        </w:rPr>
        <w:t xml:space="preserve"> and you can code in your own HTML</w:t>
      </w:r>
      <w:r w:rsidR="007E5C0B">
        <w:rPr>
          <w:rFonts w:cs="Tahoma"/>
        </w:rPr>
        <w:t xml:space="preserve"> or insert </w:t>
      </w:r>
      <w:proofErr w:type="spellStart"/>
      <w:r w:rsidR="007E5C0B">
        <w:rPr>
          <w:rFonts w:cs="Tahoma"/>
        </w:rPr>
        <w:t>javascript</w:t>
      </w:r>
      <w:proofErr w:type="spellEnd"/>
      <w:r w:rsidR="00DF6988">
        <w:rPr>
          <w:rFonts w:cs="Tahoma"/>
        </w:rPr>
        <w:t>,</w:t>
      </w:r>
      <w:r w:rsidR="007E5C0B">
        <w:rPr>
          <w:rFonts w:cs="Tahoma"/>
        </w:rPr>
        <w:t xml:space="preserve"> for example</w:t>
      </w:r>
      <w:r>
        <w:rPr>
          <w:rFonts w:cs="Tahoma"/>
        </w:rPr>
        <w:t>.</w:t>
      </w:r>
      <w:r w:rsidR="00752DE3">
        <w:rPr>
          <w:rFonts w:cs="Tahoma"/>
        </w:rPr>
        <w:t xml:space="preserve"> As a word of caution, </w:t>
      </w:r>
      <w:r w:rsidR="00DF6988">
        <w:rPr>
          <w:rFonts w:cs="Tahoma"/>
        </w:rPr>
        <w:t xml:space="preserve">text entered </w:t>
      </w:r>
      <w:r w:rsidR="00752DE3">
        <w:rPr>
          <w:rFonts w:cs="Tahoma"/>
        </w:rPr>
        <w:t xml:space="preserve">with the Visual Editor on will </w:t>
      </w:r>
      <w:r w:rsidR="00DF6988">
        <w:rPr>
          <w:rFonts w:cs="Tahoma"/>
        </w:rPr>
        <w:t>be lost</w:t>
      </w:r>
      <w:r w:rsidR="00752DE3">
        <w:rPr>
          <w:rFonts w:cs="Tahoma"/>
        </w:rPr>
        <w:t xml:space="preserve"> </w:t>
      </w:r>
      <w:r w:rsidR="00945F3C">
        <w:rPr>
          <w:rFonts w:cs="Tahoma"/>
        </w:rPr>
        <w:t>if you switch it off.</w:t>
      </w:r>
    </w:p>
    <w:p w:rsidR="00CF2087" w:rsidRDefault="00CF2087" w:rsidP="00CF2087">
      <w:pPr>
        <w:rPr>
          <w:rFonts w:cs="Tahoma"/>
          <w:b/>
          <w:sz w:val="28"/>
        </w:rPr>
      </w:pPr>
      <w:r>
        <w:rPr>
          <w:rFonts w:cs="Tahoma"/>
          <w:b/>
          <w:noProof/>
          <w:sz w:val="28"/>
          <w:lang w:eastAsia="en-GB"/>
        </w:rPr>
        <w:drawing>
          <wp:inline distT="0" distB="0" distL="0" distR="0">
            <wp:extent cx="3743325" cy="3000375"/>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3743325" cy="3000375"/>
                    </a:xfrm>
                    <a:prstGeom prst="rect">
                      <a:avLst/>
                    </a:prstGeom>
                    <a:noFill/>
                    <a:ln w="9525">
                      <a:noFill/>
                      <a:miter lim="800000"/>
                      <a:headEnd/>
                      <a:tailEnd/>
                    </a:ln>
                  </pic:spPr>
                </pic:pic>
              </a:graphicData>
            </a:graphic>
          </wp:inline>
        </w:drawing>
      </w:r>
    </w:p>
    <w:p w:rsidR="00EE4737" w:rsidRDefault="00EE4737" w:rsidP="001E4E7A">
      <w:pPr>
        <w:rPr>
          <w:rFonts w:cs="Tahoma"/>
          <w:b/>
        </w:rPr>
      </w:pPr>
    </w:p>
    <w:p w:rsidR="007B7C3E" w:rsidRDefault="007B7C3E" w:rsidP="001E4E7A">
      <w:pPr>
        <w:rPr>
          <w:rFonts w:cs="Tahoma"/>
        </w:rPr>
      </w:pPr>
      <w:r>
        <w:rPr>
          <w:rFonts w:cs="Tahoma"/>
        </w:rPr>
        <w:t>Smart Text mode converts any URLs you enter into links and recognises a limited number of HTML tags for simple formatting purposes.</w:t>
      </w:r>
    </w:p>
    <w:p w:rsidR="00EE4737" w:rsidRDefault="00D71DFE" w:rsidP="001E4E7A">
      <w:pPr>
        <w:rPr>
          <w:rFonts w:cs="Tahoma"/>
        </w:rPr>
      </w:pPr>
      <w:r>
        <w:rPr>
          <w:rFonts w:cs="Tahoma"/>
        </w:rPr>
        <w:t>In the Plain Text mode anything you enter in the text box will be displayed as you write it – this mode does not recognise HTML tags.</w:t>
      </w:r>
    </w:p>
    <w:p w:rsidR="00D71DFE" w:rsidRDefault="00D71DFE" w:rsidP="001E4E7A">
      <w:pPr>
        <w:rPr>
          <w:rFonts w:cs="Tahoma"/>
        </w:rPr>
      </w:pPr>
      <w:r>
        <w:rPr>
          <w:rFonts w:cs="Tahoma"/>
        </w:rPr>
        <w:t xml:space="preserve">In HTML mode you can </w:t>
      </w:r>
      <w:r w:rsidR="007B7C3E">
        <w:rPr>
          <w:rFonts w:cs="Tahoma"/>
        </w:rPr>
        <w:t>code the item page in your own HTML.</w:t>
      </w:r>
    </w:p>
    <w:p w:rsidR="00C31D7B" w:rsidRDefault="00C31D7B" w:rsidP="001E4E7A">
      <w:pPr>
        <w:rPr>
          <w:rFonts w:cs="Tahoma"/>
        </w:rPr>
      </w:pPr>
      <w:r>
        <w:rPr>
          <w:rFonts w:cs="Tahoma"/>
        </w:rPr>
        <w:t xml:space="preserve">As when the Visual Editor is on, you can also use </w:t>
      </w:r>
      <w:proofErr w:type="spellStart"/>
      <w:r w:rsidR="00921928">
        <w:rPr>
          <w:rFonts w:cs="Tahoma"/>
        </w:rPr>
        <w:t>WebEQ</w:t>
      </w:r>
      <w:proofErr w:type="spellEnd"/>
      <w:r w:rsidR="00921928">
        <w:rPr>
          <w:rFonts w:cs="Tahoma"/>
        </w:rPr>
        <w:t xml:space="preserve"> and </w:t>
      </w:r>
      <w:proofErr w:type="spellStart"/>
      <w:r w:rsidR="00921928">
        <w:rPr>
          <w:rFonts w:cs="Tahoma"/>
        </w:rPr>
        <w:t>MathML</w:t>
      </w:r>
      <w:proofErr w:type="spellEnd"/>
      <w:r w:rsidR="00921928">
        <w:rPr>
          <w:rFonts w:cs="Tahoma"/>
        </w:rPr>
        <w:t xml:space="preserve"> equation tools for working with mathematical/scientific</w:t>
      </w:r>
      <w:r w:rsidR="00926F14">
        <w:rPr>
          <w:rFonts w:cs="Tahoma"/>
        </w:rPr>
        <w:t xml:space="preserve"> </w:t>
      </w:r>
      <w:r w:rsidR="00921928">
        <w:rPr>
          <w:rFonts w:cs="Tahoma"/>
        </w:rPr>
        <w:t>symbols</w:t>
      </w:r>
      <w:r w:rsidR="00926F14">
        <w:rPr>
          <w:rFonts w:cs="Tahoma"/>
        </w:rPr>
        <w:t xml:space="preserve"> (highlighted - 2).</w:t>
      </w:r>
    </w:p>
    <w:p w:rsidR="00294C8B" w:rsidRDefault="00294C8B" w:rsidP="001E4E7A">
      <w:pPr>
        <w:rPr>
          <w:rFonts w:cs="Tahoma"/>
        </w:rPr>
      </w:pPr>
    </w:p>
    <w:p w:rsidR="00294C8B" w:rsidRDefault="00294C8B" w:rsidP="001E4E7A">
      <w:pPr>
        <w:rPr>
          <w:rFonts w:cs="Tahoma"/>
        </w:rPr>
      </w:pPr>
    </w:p>
    <w:p w:rsidR="00294C8B" w:rsidRDefault="00294C8B" w:rsidP="001E4E7A">
      <w:pPr>
        <w:rPr>
          <w:rFonts w:cs="Tahoma"/>
        </w:rPr>
      </w:pPr>
      <w:r>
        <w:rPr>
          <w:rFonts w:cs="Tahoma"/>
        </w:rPr>
        <w:pict>
          <v:rect id="_x0000_i1026" style="width:0;height:1.5pt" o:hralign="center" o:hrstd="t" o:hr="t" fillcolor="#a0a0a0" stroked="f"/>
        </w:pict>
      </w:r>
    </w:p>
    <w:p w:rsidR="00294C8B" w:rsidRPr="00D71DFE" w:rsidRDefault="00294C8B" w:rsidP="001E4E7A">
      <w:pPr>
        <w:rPr>
          <w:rFonts w:cs="Tahoma"/>
        </w:rPr>
      </w:pPr>
    </w:p>
    <w:sectPr w:rsidR="00294C8B" w:rsidRPr="00D71DFE" w:rsidSect="00783199">
      <w:footerReference w:type="default" r:id="rId41"/>
      <w:headerReference w:type="first" r:id="rId42"/>
      <w:footerReference w:type="first" r:id="rId43"/>
      <w:pgSz w:w="11906" w:h="16838" w:code="9"/>
      <w:pgMar w:top="1440" w:right="1797" w:bottom="1440" w:left="1797"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7EC" w:rsidRDefault="003877EC" w:rsidP="00AB21AD">
      <w:pPr>
        <w:pStyle w:val="Objectives"/>
      </w:pPr>
      <w:r>
        <w:separator/>
      </w:r>
    </w:p>
  </w:endnote>
  <w:endnote w:type="continuationSeparator" w:id="0">
    <w:p w:rsidR="003877EC" w:rsidRDefault="003877EC" w:rsidP="00AB21AD">
      <w:pPr>
        <w:pStyle w:val="Objectives"/>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7EC" w:rsidRDefault="003877EC">
    <w:pPr>
      <w:pStyle w:val="Footer"/>
      <w:jc w:val="center"/>
    </w:pPr>
    <w:r w:rsidRPr="008F2E45">
      <w:t xml:space="preserve">Page </w:t>
    </w:r>
    <w:r w:rsidR="00F66855" w:rsidRPr="008F2E45">
      <w:fldChar w:fldCharType="begin"/>
    </w:r>
    <w:r w:rsidRPr="008F2E45">
      <w:instrText xml:space="preserve"> PAGE </w:instrText>
    </w:r>
    <w:r w:rsidR="00F66855" w:rsidRPr="008F2E45">
      <w:fldChar w:fldCharType="separate"/>
    </w:r>
    <w:r w:rsidR="00294C8B">
      <w:rPr>
        <w:noProof/>
      </w:rPr>
      <w:t>8</w:t>
    </w:r>
    <w:r w:rsidR="00F66855" w:rsidRPr="008F2E45">
      <w:fldChar w:fldCharType="end"/>
    </w:r>
    <w:r w:rsidRPr="008F2E45">
      <w:t xml:space="preserve"> of </w:t>
    </w:r>
    <w:r w:rsidR="00F66855" w:rsidRPr="008F2E45">
      <w:fldChar w:fldCharType="begin"/>
    </w:r>
    <w:r w:rsidRPr="008F2E45">
      <w:instrText xml:space="preserve"> NUMPAGES  </w:instrText>
    </w:r>
    <w:r w:rsidR="00F66855" w:rsidRPr="008F2E45">
      <w:fldChar w:fldCharType="separate"/>
    </w:r>
    <w:r w:rsidR="00294C8B">
      <w:rPr>
        <w:noProof/>
      </w:rPr>
      <w:t>8</w:t>
    </w:r>
    <w:r w:rsidR="00F66855" w:rsidRPr="008F2E45">
      <w:fldChar w:fldCharType="end"/>
    </w:r>
  </w:p>
  <w:p w:rsidR="003877EC" w:rsidRDefault="003877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7EC" w:rsidRPr="00D454C8" w:rsidRDefault="003877EC" w:rsidP="00D454C8">
    <w:pPr>
      <w:pStyle w:val="Footer"/>
      <w:jc w:val="center"/>
      <w:rPr>
        <w:rFonts w:ascii="Arial" w:hAnsi="Arial" w:cs="Arial"/>
        <w:sz w:val="20"/>
        <w:szCs w:val="20"/>
      </w:rPr>
    </w:pPr>
    <w:r w:rsidRPr="00D454C8">
      <w:rPr>
        <w:rFonts w:ascii="Arial" w:hAnsi="Arial" w:cs="Arial"/>
        <w:sz w:val="20"/>
        <w:szCs w:val="20"/>
      </w:rPr>
      <w:t xml:space="preserve">Page </w:t>
    </w:r>
    <w:r w:rsidR="00F66855" w:rsidRPr="00D454C8">
      <w:rPr>
        <w:rFonts w:ascii="Arial" w:hAnsi="Arial" w:cs="Arial"/>
        <w:sz w:val="20"/>
        <w:szCs w:val="20"/>
      </w:rPr>
      <w:fldChar w:fldCharType="begin"/>
    </w:r>
    <w:r w:rsidRPr="00D454C8">
      <w:rPr>
        <w:rFonts w:ascii="Arial" w:hAnsi="Arial" w:cs="Arial"/>
        <w:sz w:val="20"/>
        <w:szCs w:val="20"/>
      </w:rPr>
      <w:instrText xml:space="preserve"> PAGE </w:instrText>
    </w:r>
    <w:r w:rsidR="00F66855" w:rsidRPr="00D454C8">
      <w:rPr>
        <w:rFonts w:ascii="Arial" w:hAnsi="Arial" w:cs="Arial"/>
        <w:sz w:val="20"/>
        <w:szCs w:val="20"/>
      </w:rPr>
      <w:fldChar w:fldCharType="separate"/>
    </w:r>
    <w:r w:rsidR="00F306AC">
      <w:rPr>
        <w:rFonts w:ascii="Arial" w:hAnsi="Arial" w:cs="Arial"/>
        <w:noProof/>
        <w:sz w:val="20"/>
        <w:szCs w:val="20"/>
      </w:rPr>
      <w:t>1</w:t>
    </w:r>
    <w:r w:rsidR="00F66855" w:rsidRPr="00D454C8">
      <w:rPr>
        <w:rFonts w:ascii="Arial" w:hAnsi="Arial" w:cs="Arial"/>
        <w:sz w:val="20"/>
        <w:szCs w:val="20"/>
      </w:rPr>
      <w:fldChar w:fldCharType="end"/>
    </w:r>
    <w:r w:rsidRPr="00D454C8">
      <w:rPr>
        <w:rFonts w:ascii="Arial" w:hAnsi="Arial" w:cs="Arial"/>
        <w:sz w:val="20"/>
        <w:szCs w:val="20"/>
      </w:rPr>
      <w:t xml:space="preserve"> of </w:t>
    </w:r>
    <w:r w:rsidR="00F66855" w:rsidRPr="00D454C8">
      <w:rPr>
        <w:rFonts w:ascii="Arial" w:hAnsi="Arial" w:cs="Arial"/>
        <w:sz w:val="20"/>
        <w:szCs w:val="20"/>
      </w:rPr>
      <w:fldChar w:fldCharType="begin"/>
    </w:r>
    <w:r w:rsidRPr="00D454C8">
      <w:rPr>
        <w:rFonts w:ascii="Arial" w:hAnsi="Arial" w:cs="Arial"/>
        <w:sz w:val="20"/>
        <w:szCs w:val="20"/>
      </w:rPr>
      <w:instrText xml:space="preserve"> NUMPAGES </w:instrText>
    </w:r>
    <w:r w:rsidR="00F66855" w:rsidRPr="00D454C8">
      <w:rPr>
        <w:rFonts w:ascii="Arial" w:hAnsi="Arial" w:cs="Arial"/>
        <w:sz w:val="20"/>
        <w:szCs w:val="20"/>
      </w:rPr>
      <w:fldChar w:fldCharType="separate"/>
    </w:r>
    <w:r w:rsidR="00F306AC">
      <w:rPr>
        <w:rFonts w:ascii="Arial" w:hAnsi="Arial" w:cs="Arial"/>
        <w:noProof/>
        <w:sz w:val="20"/>
        <w:szCs w:val="20"/>
      </w:rPr>
      <w:t>8</w:t>
    </w:r>
    <w:r w:rsidR="00F66855" w:rsidRPr="00D454C8">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7EC" w:rsidRDefault="003877EC" w:rsidP="00AB21AD">
      <w:pPr>
        <w:pStyle w:val="Objectives"/>
      </w:pPr>
      <w:r>
        <w:separator/>
      </w:r>
    </w:p>
  </w:footnote>
  <w:footnote w:type="continuationSeparator" w:id="0">
    <w:p w:rsidR="003877EC" w:rsidRDefault="003877EC" w:rsidP="00AB21AD">
      <w:pPr>
        <w:pStyle w:val="Objectives"/>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2388"/>
      <w:gridCol w:w="6140"/>
    </w:tblGrid>
    <w:tr w:rsidR="003877EC" w:rsidTr="00066EF6">
      <w:tc>
        <w:tcPr>
          <w:tcW w:w="2388" w:type="dxa"/>
          <w:tcBorders>
            <w:bottom w:val="single" w:sz="2" w:space="0" w:color="auto"/>
          </w:tcBorders>
          <w:shd w:val="clear" w:color="auto" w:fill="993366"/>
        </w:tcPr>
        <w:p w:rsidR="003877EC" w:rsidRDefault="003877EC" w:rsidP="00066EF6">
          <w:pPr>
            <w:pStyle w:val="Header"/>
            <w:jc w:val="center"/>
          </w:pPr>
          <w:r w:rsidRPr="00066EF6">
            <w:rPr>
              <w:rFonts w:cs="Arial"/>
              <w:b/>
              <w:color w:val="FFFFFF"/>
              <w:position w:val="-6"/>
              <w:sz w:val="56"/>
              <w:szCs w:val="56"/>
            </w:rPr>
            <w:t>VITAL</w:t>
          </w:r>
          <w:r w:rsidRPr="00066EF6">
            <w:rPr>
              <w:rFonts w:cs="Arial"/>
              <w:b/>
              <w:position w:val="-6"/>
              <w:sz w:val="72"/>
              <w:szCs w:val="72"/>
            </w:rPr>
            <w:br/>
          </w:r>
          <w:r w:rsidRPr="00066EF6">
            <w:rPr>
              <w:rFonts w:ascii="Bradley Hand ITC" w:hAnsi="Bradley Hand ITC" w:cs="Tahoma"/>
              <w:b/>
              <w:color w:val="FFFFFF"/>
              <w:position w:val="-6"/>
              <w:sz w:val="36"/>
              <w:szCs w:val="36"/>
            </w:rPr>
            <w:t>how to guides</w:t>
          </w:r>
        </w:p>
      </w:tc>
      <w:tc>
        <w:tcPr>
          <w:tcW w:w="6140" w:type="dxa"/>
          <w:tcBorders>
            <w:bottom w:val="single" w:sz="2" w:space="0" w:color="auto"/>
          </w:tcBorders>
          <w:vAlign w:val="bottom"/>
        </w:tcPr>
        <w:p w:rsidR="003877EC" w:rsidRPr="00066EF6" w:rsidRDefault="0056267E" w:rsidP="00CD56B1">
          <w:pPr>
            <w:pStyle w:val="Heading1"/>
            <w:ind w:left="5760"/>
          </w:pPr>
          <w:r>
            <w:t>?</w:t>
          </w:r>
          <w:r w:rsidR="003877EC" w:rsidRPr="00066EF6">
            <w:t xml:space="preserve"> </w:t>
          </w:r>
        </w:p>
      </w:tc>
    </w:tr>
  </w:tbl>
  <w:p w:rsidR="003877EC" w:rsidRPr="00C579E6" w:rsidRDefault="003877EC" w:rsidP="00C579E6">
    <w:pPr>
      <w:pStyle w:val="Header"/>
      <w:jc w:val="right"/>
    </w:pPr>
    <w:r w:rsidRPr="00C579E6">
      <w:t xml:space="preserve">Last updated: </w:t>
    </w:r>
    <w:r w:rsidR="00F66855" w:rsidRPr="00C579E6">
      <w:fldChar w:fldCharType="begin"/>
    </w:r>
    <w:r w:rsidRPr="00C579E6">
      <w:instrText xml:space="preserve"> DATE \@ "dd/MM/yy" </w:instrText>
    </w:r>
    <w:r w:rsidR="00F66855" w:rsidRPr="00C579E6">
      <w:fldChar w:fldCharType="separate"/>
    </w:r>
    <w:r w:rsidR="00D22AE5">
      <w:rPr>
        <w:noProof/>
      </w:rPr>
      <w:t>30/09/10</w:t>
    </w:r>
    <w:r w:rsidR="00F66855" w:rsidRPr="00C579E6">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7" type="#_x0000_t75" style="width:18pt;height:15.6pt;visibility:visible;mso-wrap-style:square" o:bullet="t">
        <v:imagedata r:id="rId1" o:title=""/>
      </v:shape>
    </w:pict>
  </w:numPicBullet>
  <w:abstractNum w:abstractNumId="0">
    <w:nsid w:val="008820D8"/>
    <w:multiLevelType w:val="hybridMultilevel"/>
    <w:tmpl w:val="F758A9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21C0CC0"/>
    <w:multiLevelType w:val="hybridMultilevel"/>
    <w:tmpl w:val="2CDE94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9D65F0"/>
    <w:multiLevelType w:val="hybridMultilevel"/>
    <w:tmpl w:val="C54443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F822686"/>
    <w:multiLevelType w:val="hybridMultilevel"/>
    <w:tmpl w:val="38161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4E2FA1"/>
    <w:multiLevelType w:val="hybridMultilevel"/>
    <w:tmpl w:val="0336A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8536419"/>
    <w:multiLevelType w:val="hybridMultilevel"/>
    <w:tmpl w:val="2306F0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DF60BFF"/>
    <w:multiLevelType w:val="hybridMultilevel"/>
    <w:tmpl w:val="1984261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035366D"/>
    <w:multiLevelType w:val="hybridMultilevel"/>
    <w:tmpl w:val="04A692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B9D5828"/>
    <w:multiLevelType w:val="hybridMultilevel"/>
    <w:tmpl w:val="7FCA02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0584C20"/>
    <w:multiLevelType w:val="hybridMultilevel"/>
    <w:tmpl w:val="6FA0E0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4710740"/>
    <w:multiLevelType w:val="hybridMultilevel"/>
    <w:tmpl w:val="BE400D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38253147"/>
    <w:multiLevelType w:val="hybridMultilevel"/>
    <w:tmpl w:val="4E44E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D460A4"/>
    <w:multiLevelType w:val="hybridMultilevel"/>
    <w:tmpl w:val="63843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A005007"/>
    <w:multiLevelType w:val="hybridMultilevel"/>
    <w:tmpl w:val="0D1AD8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EBE3FC2"/>
    <w:multiLevelType w:val="hybridMultilevel"/>
    <w:tmpl w:val="78840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4B51B9F"/>
    <w:multiLevelType w:val="hybridMultilevel"/>
    <w:tmpl w:val="9958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FA6DD5"/>
    <w:multiLevelType w:val="hybridMultilevel"/>
    <w:tmpl w:val="B5284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0537D2"/>
    <w:multiLevelType w:val="hybridMultilevel"/>
    <w:tmpl w:val="6B0E7B74"/>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436346"/>
    <w:multiLevelType w:val="hybridMultilevel"/>
    <w:tmpl w:val="DDFE15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CD60542"/>
    <w:multiLevelType w:val="hybridMultilevel"/>
    <w:tmpl w:val="D3AA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41F3344"/>
    <w:multiLevelType w:val="hybridMultilevel"/>
    <w:tmpl w:val="EC0640F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67F53CF"/>
    <w:multiLevelType w:val="hybridMultilevel"/>
    <w:tmpl w:val="0C52E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3B7EA6"/>
    <w:multiLevelType w:val="hybridMultilevel"/>
    <w:tmpl w:val="CE1C89DE"/>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C660C2"/>
    <w:multiLevelType w:val="hybridMultilevel"/>
    <w:tmpl w:val="9D5A1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B672AE8"/>
    <w:multiLevelType w:val="hybridMultilevel"/>
    <w:tmpl w:val="835E4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BC23F92"/>
    <w:multiLevelType w:val="hybridMultilevel"/>
    <w:tmpl w:val="2B5CC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CD474C"/>
    <w:multiLevelType w:val="hybridMultilevel"/>
    <w:tmpl w:val="EB9C5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DDB495E"/>
    <w:multiLevelType w:val="multilevel"/>
    <w:tmpl w:val="B3541A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4E015F0"/>
    <w:multiLevelType w:val="hybridMultilevel"/>
    <w:tmpl w:val="B3541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97D73DD"/>
    <w:multiLevelType w:val="hybridMultilevel"/>
    <w:tmpl w:val="8CC84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B262CE2"/>
    <w:multiLevelType w:val="hybridMultilevel"/>
    <w:tmpl w:val="232EE45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nsid w:val="7C9950ED"/>
    <w:multiLevelType w:val="multilevel"/>
    <w:tmpl w:val="EFC627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DE22CB3"/>
    <w:multiLevelType w:val="hybridMultilevel"/>
    <w:tmpl w:val="7EFE6C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22"/>
  </w:num>
  <w:num w:numId="3">
    <w:abstractNumId w:val="9"/>
  </w:num>
  <w:num w:numId="4">
    <w:abstractNumId w:val="14"/>
  </w:num>
  <w:num w:numId="5">
    <w:abstractNumId w:val="31"/>
  </w:num>
  <w:num w:numId="6">
    <w:abstractNumId w:val="13"/>
  </w:num>
  <w:num w:numId="7">
    <w:abstractNumId w:val="32"/>
  </w:num>
  <w:num w:numId="8">
    <w:abstractNumId w:val="29"/>
  </w:num>
  <w:num w:numId="9">
    <w:abstractNumId w:val="2"/>
  </w:num>
  <w:num w:numId="10">
    <w:abstractNumId w:val="0"/>
  </w:num>
  <w:num w:numId="11">
    <w:abstractNumId w:val="6"/>
  </w:num>
  <w:num w:numId="12">
    <w:abstractNumId w:val="10"/>
  </w:num>
  <w:num w:numId="13">
    <w:abstractNumId w:val="28"/>
  </w:num>
  <w:num w:numId="14">
    <w:abstractNumId w:val="17"/>
  </w:num>
  <w:num w:numId="15">
    <w:abstractNumId w:val="27"/>
  </w:num>
  <w:num w:numId="16">
    <w:abstractNumId w:val="20"/>
  </w:num>
  <w:num w:numId="17">
    <w:abstractNumId w:val="24"/>
  </w:num>
  <w:num w:numId="18">
    <w:abstractNumId w:val="26"/>
  </w:num>
  <w:num w:numId="19">
    <w:abstractNumId w:val="15"/>
  </w:num>
  <w:num w:numId="20">
    <w:abstractNumId w:val="7"/>
  </w:num>
  <w:num w:numId="21">
    <w:abstractNumId w:val="21"/>
  </w:num>
  <w:num w:numId="22">
    <w:abstractNumId w:val="12"/>
  </w:num>
  <w:num w:numId="23">
    <w:abstractNumId w:val="19"/>
  </w:num>
  <w:num w:numId="24">
    <w:abstractNumId w:val="11"/>
  </w:num>
  <w:num w:numId="25">
    <w:abstractNumId w:val="3"/>
  </w:num>
  <w:num w:numId="26">
    <w:abstractNumId w:val="18"/>
  </w:num>
  <w:num w:numId="27">
    <w:abstractNumId w:val="16"/>
  </w:num>
  <w:num w:numId="28">
    <w:abstractNumId w:val="1"/>
  </w:num>
  <w:num w:numId="29">
    <w:abstractNumId w:val="5"/>
  </w:num>
  <w:num w:numId="30">
    <w:abstractNumId w:val="25"/>
  </w:num>
  <w:num w:numId="31">
    <w:abstractNumId w:val="23"/>
  </w:num>
  <w:num w:numId="32">
    <w:abstractNumId w:val="4"/>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rsids>
    <w:rsidRoot w:val="00E137A5"/>
    <w:rsid w:val="000066DF"/>
    <w:rsid w:val="00013947"/>
    <w:rsid w:val="000143FA"/>
    <w:rsid w:val="000148C4"/>
    <w:rsid w:val="00014CC4"/>
    <w:rsid w:val="0002034E"/>
    <w:rsid w:val="0002565C"/>
    <w:rsid w:val="00026439"/>
    <w:rsid w:val="000309F4"/>
    <w:rsid w:val="00030EC2"/>
    <w:rsid w:val="0003454A"/>
    <w:rsid w:val="00034A5C"/>
    <w:rsid w:val="000432E6"/>
    <w:rsid w:val="00045168"/>
    <w:rsid w:val="00047F33"/>
    <w:rsid w:val="00051919"/>
    <w:rsid w:val="000544A4"/>
    <w:rsid w:val="00054C6B"/>
    <w:rsid w:val="00062DA4"/>
    <w:rsid w:val="00063252"/>
    <w:rsid w:val="00066EF6"/>
    <w:rsid w:val="0007310A"/>
    <w:rsid w:val="00074D67"/>
    <w:rsid w:val="00075D4B"/>
    <w:rsid w:val="00081A27"/>
    <w:rsid w:val="00082621"/>
    <w:rsid w:val="00085966"/>
    <w:rsid w:val="00093684"/>
    <w:rsid w:val="00096E09"/>
    <w:rsid w:val="000A3582"/>
    <w:rsid w:val="000A51B4"/>
    <w:rsid w:val="000B1353"/>
    <w:rsid w:val="000B4DA9"/>
    <w:rsid w:val="000B610B"/>
    <w:rsid w:val="000C07DC"/>
    <w:rsid w:val="000C0D2F"/>
    <w:rsid w:val="000C42F8"/>
    <w:rsid w:val="000C4E24"/>
    <w:rsid w:val="000C51E8"/>
    <w:rsid w:val="000D314A"/>
    <w:rsid w:val="000E7666"/>
    <w:rsid w:val="000F15BB"/>
    <w:rsid w:val="000F1730"/>
    <w:rsid w:val="0010242F"/>
    <w:rsid w:val="001030AF"/>
    <w:rsid w:val="00104698"/>
    <w:rsid w:val="00105744"/>
    <w:rsid w:val="0010642F"/>
    <w:rsid w:val="00111C94"/>
    <w:rsid w:val="00111EB0"/>
    <w:rsid w:val="001132A7"/>
    <w:rsid w:val="00113A0C"/>
    <w:rsid w:val="00113A63"/>
    <w:rsid w:val="00114792"/>
    <w:rsid w:val="00116B3A"/>
    <w:rsid w:val="0012060A"/>
    <w:rsid w:val="00121C34"/>
    <w:rsid w:val="00125D71"/>
    <w:rsid w:val="00131066"/>
    <w:rsid w:val="00131E35"/>
    <w:rsid w:val="00134E9B"/>
    <w:rsid w:val="00135691"/>
    <w:rsid w:val="00137DA6"/>
    <w:rsid w:val="001401F6"/>
    <w:rsid w:val="00144EC9"/>
    <w:rsid w:val="00145353"/>
    <w:rsid w:val="001462AD"/>
    <w:rsid w:val="00157965"/>
    <w:rsid w:val="001606E4"/>
    <w:rsid w:val="001722AF"/>
    <w:rsid w:val="001733DC"/>
    <w:rsid w:val="0017605F"/>
    <w:rsid w:val="00176370"/>
    <w:rsid w:val="00177926"/>
    <w:rsid w:val="00180C41"/>
    <w:rsid w:val="00186405"/>
    <w:rsid w:val="00186F2C"/>
    <w:rsid w:val="0019045F"/>
    <w:rsid w:val="00196ADE"/>
    <w:rsid w:val="00197E0A"/>
    <w:rsid w:val="001A23B7"/>
    <w:rsid w:val="001C1956"/>
    <w:rsid w:val="001C78A3"/>
    <w:rsid w:val="001D2D4C"/>
    <w:rsid w:val="001D5F28"/>
    <w:rsid w:val="001D60D5"/>
    <w:rsid w:val="001E1BF4"/>
    <w:rsid w:val="001E1D91"/>
    <w:rsid w:val="001E383D"/>
    <w:rsid w:val="001E4E7A"/>
    <w:rsid w:val="001E5B40"/>
    <w:rsid w:val="001E7E1A"/>
    <w:rsid w:val="00201BB1"/>
    <w:rsid w:val="00204779"/>
    <w:rsid w:val="00213DB9"/>
    <w:rsid w:val="00215126"/>
    <w:rsid w:val="00215139"/>
    <w:rsid w:val="0022148E"/>
    <w:rsid w:val="002277B8"/>
    <w:rsid w:val="0022785E"/>
    <w:rsid w:val="0023068D"/>
    <w:rsid w:val="0023233B"/>
    <w:rsid w:val="00233465"/>
    <w:rsid w:val="0024034F"/>
    <w:rsid w:val="002405E0"/>
    <w:rsid w:val="002431D8"/>
    <w:rsid w:val="00244A56"/>
    <w:rsid w:val="00255BE3"/>
    <w:rsid w:val="00257888"/>
    <w:rsid w:val="00265B12"/>
    <w:rsid w:val="00274D80"/>
    <w:rsid w:val="00275284"/>
    <w:rsid w:val="00275663"/>
    <w:rsid w:val="00275FD3"/>
    <w:rsid w:val="0028201F"/>
    <w:rsid w:val="0028254D"/>
    <w:rsid w:val="00282C29"/>
    <w:rsid w:val="00282DEE"/>
    <w:rsid w:val="00290B82"/>
    <w:rsid w:val="00294C8B"/>
    <w:rsid w:val="00294D40"/>
    <w:rsid w:val="00294F4C"/>
    <w:rsid w:val="002A0B76"/>
    <w:rsid w:val="002A3230"/>
    <w:rsid w:val="002A4887"/>
    <w:rsid w:val="002A666E"/>
    <w:rsid w:val="002A6707"/>
    <w:rsid w:val="002B1606"/>
    <w:rsid w:val="002B22DA"/>
    <w:rsid w:val="002B3AA6"/>
    <w:rsid w:val="002C3C11"/>
    <w:rsid w:val="002D18BD"/>
    <w:rsid w:val="002E2691"/>
    <w:rsid w:val="002E274C"/>
    <w:rsid w:val="002E4985"/>
    <w:rsid w:val="002E5816"/>
    <w:rsid w:val="002F205D"/>
    <w:rsid w:val="002F2729"/>
    <w:rsid w:val="00302358"/>
    <w:rsid w:val="00305A22"/>
    <w:rsid w:val="00313C97"/>
    <w:rsid w:val="00317AB4"/>
    <w:rsid w:val="00322017"/>
    <w:rsid w:val="00327005"/>
    <w:rsid w:val="0033137A"/>
    <w:rsid w:val="00337B6D"/>
    <w:rsid w:val="00337C23"/>
    <w:rsid w:val="0034166F"/>
    <w:rsid w:val="00341C66"/>
    <w:rsid w:val="00350D21"/>
    <w:rsid w:val="0035191B"/>
    <w:rsid w:val="00352008"/>
    <w:rsid w:val="00357CF5"/>
    <w:rsid w:val="0036644F"/>
    <w:rsid w:val="0037008A"/>
    <w:rsid w:val="00370B2E"/>
    <w:rsid w:val="003728B4"/>
    <w:rsid w:val="0037311E"/>
    <w:rsid w:val="003742CB"/>
    <w:rsid w:val="00381484"/>
    <w:rsid w:val="00382196"/>
    <w:rsid w:val="00385174"/>
    <w:rsid w:val="003877EC"/>
    <w:rsid w:val="00391FD5"/>
    <w:rsid w:val="003926CF"/>
    <w:rsid w:val="00395959"/>
    <w:rsid w:val="003A2C48"/>
    <w:rsid w:val="003B33A5"/>
    <w:rsid w:val="003B69B2"/>
    <w:rsid w:val="003B6C81"/>
    <w:rsid w:val="003D0A8F"/>
    <w:rsid w:val="003D0E3C"/>
    <w:rsid w:val="003D1646"/>
    <w:rsid w:val="003D1766"/>
    <w:rsid w:val="003D3AFA"/>
    <w:rsid w:val="003D741E"/>
    <w:rsid w:val="003E4E77"/>
    <w:rsid w:val="003F08A0"/>
    <w:rsid w:val="003F229D"/>
    <w:rsid w:val="003F50C5"/>
    <w:rsid w:val="003F5608"/>
    <w:rsid w:val="004041FD"/>
    <w:rsid w:val="004042EA"/>
    <w:rsid w:val="00406BCD"/>
    <w:rsid w:val="00407401"/>
    <w:rsid w:val="0042575B"/>
    <w:rsid w:val="00426BDA"/>
    <w:rsid w:val="00427E58"/>
    <w:rsid w:val="00430DBA"/>
    <w:rsid w:val="00435209"/>
    <w:rsid w:val="004358CB"/>
    <w:rsid w:val="004414BD"/>
    <w:rsid w:val="00445C31"/>
    <w:rsid w:val="00446FB3"/>
    <w:rsid w:val="00452FFC"/>
    <w:rsid w:val="0045417F"/>
    <w:rsid w:val="0045481F"/>
    <w:rsid w:val="004553E7"/>
    <w:rsid w:val="004628B6"/>
    <w:rsid w:val="00463F40"/>
    <w:rsid w:val="00465CE1"/>
    <w:rsid w:val="004667A5"/>
    <w:rsid w:val="0047374B"/>
    <w:rsid w:val="0047447B"/>
    <w:rsid w:val="004764FA"/>
    <w:rsid w:val="00483A0D"/>
    <w:rsid w:val="004847E6"/>
    <w:rsid w:val="004855C1"/>
    <w:rsid w:val="00485891"/>
    <w:rsid w:val="004B6D3C"/>
    <w:rsid w:val="004C303B"/>
    <w:rsid w:val="004C6865"/>
    <w:rsid w:val="004D2A06"/>
    <w:rsid w:val="004D3B94"/>
    <w:rsid w:val="004D5EB6"/>
    <w:rsid w:val="004E02D0"/>
    <w:rsid w:val="004E19DB"/>
    <w:rsid w:val="004E42F6"/>
    <w:rsid w:val="004E671F"/>
    <w:rsid w:val="004F1EF3"/>
    <w:rsid w:val="004F25ED"/>
    <w:rsid w:val="004F559D"/>
    <w:rsid w:val="004F6D37"/>
    <w:rsid w:val="0050375C"/>
    <w:rsid w:val="0051056C"/>
    <w:rsid w:val="00512A91"/>
    <w:rsid w:val="00517CE7"/>
    <w:rsid w:val="00524A88"/>
    <w:rsid w:val="005256CB"/>
    <w:rsid w:val="00531038"/>
    <w:rsid w:val="0053351D"/>
    <w:rsid w:val="00536E95"/>
    <w:rsid w:val="005419FF"/>
    <w:rsid w:val="00543B50"/>
    <w:rsid w:val="0054519D"/>
    <w:rsid w:val="00550F1A"/>
    <w:rsid w:val="0056267E"/>
    <w:rsid w:val="00570DBA"/>
    <w:rsid w:val="005720FC"/>
    <w:rsid w:val="005779B3"/>
    <w:rsid w:val="00577CC0"/>
    <w:rsid w:val="00581325"/>
    <w:rsid w:val="00590290"/>
    <w:rsid w:val="00591CA9"/>
    <w:rsid w:val="00595189"/>
    <w:rsid w:val="00595A8F"/>
    <w:rsid w:val="0059738B"/>
    <w:rsid w:val="005A0294"/>
    <w:rsid w:val="005A2408"/>
    <w:rsid w:val="005A3FA4"/>
    <w:rsid w:val="005A529A"/>
    <w:rsid w:val="005A63F3"/>
    <w:rsid w:val="005B0797"/>
    <w:rsid w:val="005B0CBD"/>
    <w:rsid w:val="005B2931"/>
    <w:rsid w:val="005C0661"/>
    <w:rsid w:val="005D2936"/>
    <w:rsid w:val="005D79BA"/>
    <w:rsid w:val="005E2B86"/>
    <w:rsid w:val="005E4381"/>
    <w:rsid w:val="005E5798"/>
    <w:rsid w:val="005E5BBC"/>
    <w:rsid w:val="005E6CE9"/>
    <w:rsid w:val="005F567D"/>
    <w:rsid w:val="005F6A83"/>
    <w:rsid w:val="005F79E8"/>
    <w:rsid w:val="005F7E20"/>
    <w:rsid w:val="006000D3"/>
    <w:rsid w:val="0060199B"/>
    <w:rsid w:val="00607790"/>
    <w:rsid w:val="00610799"/>
    <w:rsid w:val="006127A9"/>
    <w:rsid w:val="0062794A"/>
    <w:rsid w:val="0063105D"/>
    <w:rsid w:val="00637FB5"/>
    <w:rsid w:val="006472B4"/>
    <w:rsid w:val="00650959"/>
    <w:rsid w:val="00655A4D"/>
    <w:rsid w:val="00655D6D"/>
    <w:rsid w:val="00655F7D"/>
    <w:rsid w:val="00661938"/>
    <w:rsid w:val="0066242D"/>
    <w:rsid w:val="00666A1F"/>
    <w:rsid w:val="0067154C"/>
    <w:rsid w:val="00671ACF"/>
    <w:rsid w:val="00673E30"/>
    <w:rsid w:val="006840F3"/>
    <w:rsid w:val="0068627F"/>
    <w:rsid w:val="006906A1"/>
    <w:rsid w:val="00690C4E"/>
    <w:rsid w:val="006919E3"/>
    <w:rsid w:val="00692A4C"/>
    <w:rsid w:val="00693D55"/>
    <w:rsid w:val="006A129B"/>
    <w:rsid w:val="006A5D85"/>
    <w:rsid w:val="006B332A"/>
    <w:rsid w:val="006B3490"/>
    <w:rsid w:val="006B695A"/>
    <w:rsid w:val="006C4280"/>
    <w:rsid w:val="006C445C"/>
    <w:rsid w:val="006C4BBB"/>
    <w:rsid w:val="006C5FD2"/>
    <w:rsid w:val="006C7B62"/>
    <w:rsid w:val="006D579B"/>
    <w:rsid w:val="006D69B4"/>
    <w:rsid w:val="006E0DA1"/>
    <w:rsid w:val="006E23B5"/>
    <w:rsid w:val="006E4BB5"/>
    <w:rsid w:val="006E4D3F"/>
    <w:rsid w:val="006E52CE"/>
    <w:rsid w:val="006E75D6"/>
    <w:rsid w:val="006F4F47"/>
    <w:rsid w:val="006F5A4A"/>
    <w:rsid w:val="006F6E4F"/>
    <w:rsid w:val="006F7F82"/>
    <w:rsid w:val="00700383"/>
    <w:rsid w:val="00700E4E"/>
    <w:rsid w:val="007013D7"/>
    <w:rsid w:val="00704778"/>
    <w:rsid w:val="00706DE5"/>
    <w:rsid w:val="00710B59"/>
    <w:rsid w:val="00710D25"/>
    <w:rsid w:val="007112D5"/>
    <w:rsid w:val="0071486B"/>
    <w:rsid w:val="00716F8C"/>
    <w:rsid w:val="00721F2F"/>
    <w:rsid w:val="00735E44"/>
    <w:rsid w:val="007367C7"/>
    <w:rsid w:val="00736ACF"/>
    <w:rsid w:val="00737A6B"/>
    <w:rsid w:val="00741728"/>
    <w:rsid w:val="00742912"/>
    <w:rsid w:val="0074635D"/>
    <w:rsid w:val="0074779F"/>
    <w:rsid w:val="00751459"/>
    <w:rsid w:val="007520E8"/>
    <w:rsid w:val="00752DE3"/>
    <w:rsid w:val="00756637"/>
    <w:rsid w:val="007620D5"/>
    <w:rsid w:val="00763319"/>
    <w:rsid w:val="0076476A"/>
    <w:rsid w:val="007737FA"/>
    <w:rsid w:val="00776821"/>
    <w:rsid w:val="00776E97"/>
    <w:rsid w:val="00782B37"/>
    <w:rsid w:val="00783199"/>
    <w:rsid w:val="00783CB9"/>
    <w:rsid w:val="007846FC"/>
    <w:rsid w:val="00785B03"/>
    <w:rsid w:val="00786F5D"/>
    <w:rsid w:val="00787959"/>
    <w:rsid w:val="007916EE"/>
    <w:rsid w:val="007979A6"/>
    <w:rsid w:val="007A470C"/>
    <w:rsid w:val="007A560B"/>
    <w:rsid w:val="007B1644"/>
    <w:rsid w:val="007B2888"/>
    <w:rsid w:val="007B2F1D"/>
    <w:rsid w:val="007B523B"/>
    <w:rsid w:val="007B7299"/>
    <w:rsid w:val="007B7645"/>
    <w:rsid w:val="007B7C3E"/>
    <w:rsid w:val="007C036F"/>
    <w:rsid w:val="007C0964"/>
    <w:rsid w:val="007C184E"/>
    <w:rsid w:val="007C3043"/>
    <w:rsid w:val="007C5C0C"/>
    <w:rsid w:val="007D430E"/>
    <w:rsid w:val="007E2689"/>
    <w:rsid w:val="007E458C"/>
    <w:rsid w:val="007E4B7F"/>
    <w:rsid w:val="007E59EA"/>
    <w:rsid w:val="007E5C0B"/>
    <w:rsid w:val="007E6147"/>
    <w:rsid w:val="007E6F25"/>
    <w:rsid w:val="007E7F40"/>
    <w:rsid w:val="007F44AD"/>
    <w:rsid w:val="007F4963"/>
    <w:rsid w:val="00806CDC"/>
    <w:rsid w:val="0080764A"/>
    <w:rsid w:val="00810901"/>
    <w:rsid w:val="00811B60"/>
    <w:rsid w:val="00811C5C"/>
    <w:rsid w:val="0081297A"/>
    <w:rsid w:val="00816C99"/>
    <w:rsid w:val="0081705D"/>
    <w:rsid w:val="0081774E"/>
    <w:rsid w:val="008234AD"/>
    <w:rsid w:val="008264F5"/>
    <w:rsid w:val="00831373"/>
    <w:rsid w:val="00832858"/>
    <w:rsid w:val="00837CE4"/>
    <w:rsid w:val="00842D17"/>
    <w:rsid w:val="0084553F"/>
    <w:rsid w:val="00855EC9"/>
    <w:rsid w:val="00862BFE"/>
    <w:rsid w:val="00870872"/>
    <w:rsid w:val="0088301F"/>
    <w:rsid w:val="0088574B"/>
    <w:rsid w:val="00886FA9"/>
    <w:rsid w:val="00887466"/>
    <w:rsid w:val="00892BCA"/>
    <w:rsid w:val="008931CA"/>
    <w:rsid w:val="00895EFD"/>
    <w:rsid w:val="008A27BB"/>
    <w:rsid w:val="008A4D1E"/>
    <w:rsid w:val="008A65C8"/>
    <w:rsid w:val="008B084F"/>
    <w:rsid w:val="008B4251"/>
    <w:rsid w:val="008B51E0"/>
    <w:rsid w:val="008B6523"/>
    <w:rsid w:val="008C2D69"/>
    <w:rsid w:val="008C6D74"/>
    <w:rsid w:val="008D2C64"/>
    <w:rsid w:val="008D4E2E"/>
    <w:rsid w:val="008E40A4"/>
    <w:rsid w:val="008E4692"/>
    <w:rsid w:val="008F2E45"/>
    <w:rsid w:val="008F3DC3"/>
    <w:rsid w:val="008F3F21"/>
    <w:rsid w:val="009012FF"/>
    <w:rsid w:val="0091609D"/>
    <w:rsid w:val="00916837"/>
    <w:rsid w:val="00921928"/>
    <w:rsid w:val="0092272B"/>
    <w:rsid w:val="00922D50"/>
    <w:rsid w:val="009236C5"/>
    <w:rsid w:val="009237AE"/>
    <w:rsid w:val="00926F14"/>
    <w:rsid w:val="00930FB0"/>
    <w:rsid w:val="00931D09"/>
    <w:rsid w:val="00932AEF"/>
    <w:rsid w:val="00933B5B"/>
    <w:rsid w:val="009364A9"/>
    <w:rsid w:val="00940507"/>
    <w:rsid w:val="0094261C"/>
    <w:rsid w:val="009457B1"/>
    <w:rsid w:val="00945F3C"/>
    <w:rsid w:val="009666F2"/>
    <w:rsid w:val="0097530A"/>
    <w:rsid w:val="009763F8"/>
    <w:rsid w:val="00976F9C"/>
    <w:rsid w:val="00977907"/>
    <w:rsid w:val="00983074"/>
    <w:rsid w:val="00983350"/>
    <w:rsid w:val="00990799"/>
    <w:rsid w:val="00991EBA"/>
    <w:rsid w:val="00997B5E"/>
    <w:rsid w:val="009A2331"/>
    <w:rsid w:val="009A3BB2"/>
    <w:rsid w:val="009A4521"/>
    <w:rsid w:val="009B0D04"/>
    <w:rsid w:val="009B2A8B"/>
    <w:rsid w:val="009B3623"/>
    <w:rsid w:val="009C19DB"/>
    <w:rsid w:val="009C24D4"/>
    <w:rsid w:val="009C27F5"/>
    <w:rsid w:val="009C3EB0"/>
    <w:rsid w:val="009C4067"/>
    <w:rsid w:val="009C638E"/>
    <w:rsid w:val="009D75D2"/>
    <w:rsid w:val="009E07C9"/>
    <w:rsid w:val="009E5A8D"/>
    <w:rsid w:val="009E7652"/>
    <w:rsid w:val="00A0297F"/>
    <w:rsid w:val="00A036F2"/>
    <w:rsid w:val="00A04BB4"/>
    <w:rsid w:val="00A05CD2"/>
    <w:rsid w:val="00A070E3"/>
    <w:rsid w:val="00A0762F"/>
    <w:rsid w:val="00A07AB0"/>
    <w:rsid w:val="00A1557C"/>
    <w:rsid w:val="00A26455"/>
    <w:rsid w:val="00A27004"/>
    <w:rsid w:val="00A27962"/>
    <w:rsid w:val="00A35132"/>
    <w:rsid w:val="00A37490"/>
    <w:rsid w:val="00A4230D"/>
    <w:rsid w:val="00A50350"/>
    <w:rsid w:val="00A5426A"/>
    <w:rsid w:val="00A550A7"/>
    <w:rsid w:val="00A56A34"/>
    <w:rsid w:val="00A6098E"/>
    <w:rsid w:val="00A62F99"/>
    <w:rsid w:val="00A66552"/>
    <w:rsid w:val="00A667F7"/>
    <w:rsid w:val="00A749A0"/>
    <w:rsid w:val="00A85AC3"/>
    <w:rsid w:val="00A9573C"/>
    <w:rsid w:val="00AA116C"/>
    <w:rsid w:val="00AA3694"/>
    <w:rsid w:val="00AA3EC5"/>
    <w:rsid w:val="00AA79AE"/>
    <w:rsid w:val="00AB21AD"/>
    <w:rsid w:val="00AB3A20"/>
    <w:rsid w:val="00AB3BB0"/>
    <w:rsid w:val="00AC0462"/>
    <w:rsid w:val="00AC0B36"/>
    <w:rsid w:val="00AC32DD"/>
    <w:rsid w:val="00AC61B9"/>
    <w:rsid w:val="00AD1F53"/>
    <w:rsid w:val="00AD7136"/>
    <w:rsid w:val="00AD7571"/>
    <w:rsid w:val="00AD7583"/>
    <w:rsid w:val="00AE0D4A"/>
    <w:rsid w:val="00AE0F22"/>
    <w:rsid w:val="00AE15CD"/>
    <w:rsid w:val="00AE1A67"/>
    <w:rsid w:val="00AE5D05"/>
    <w:rsid w:val="00AF08B9"/>
    <w:rsid w:val="00AF43A4"/>
    <w:rsid w:val="00B005C9"/>
    <w:rsid w:val="00B01812"/>
    <w:rsid w:val="00B05167"/>
    <w:rsid w:val="00B11E6C"/>
    <w:rsid w:val="00B12847"/>
    <w:rsid w:val="00B20304"/>
    <w:rsid w:val="00B22856"/>
    <w:rsid w:val="00B22CB7"/>
    <w:rsid w:val="00B22D8F"/>
    <w:rsid w:val="00B32A1D"/>
    <w:rsid w:val="00B34DD5"/>
    <w:rsid w:val="00B3616B"/>
    <w:rsid w:val="00B41BC8"/>
    <w:rsid w:val="00B4255E"/>
    <w:rsid w:val="00B47754"/>
    <w:rsid w:val="00B534B2"/>
    <w:rsid w:val="00B53DEC"/>
    <w:rsid w:val="00B5641B"/>
    <w:rsid w:val="00B576E4"/>
    <w:rsid w:val="00B62569"/>
    <w:rsid w:val="00B643A4"/>
    <w:rsid w:val="00B70970"/>
    <w:rsid w:val="00B71A3E"/>
    <w:rsid w:val="00B8186D"/>
    <w:rsid w:val="00B82FAA"/>
    <w:rsid w:val="00B958C0"/>
    <w:rsid w:val="00BA5579"/>
    <w:rsid w:val="00BB18C5"/>
    <w:rsid w:val="00BB744B"/>
    <w:rsid w:val="00BC02FF"/>
    <w:rsid w:val="00BC60C4"/>
    <w:rsid w:val="00BD049F"/>
    <w:rsid w:val="00BD3F91"/>
    <w:rsid w:val="00BD4D80"/>
    <w:rsid w:val="00BD70AD"/>
    <w:rsid w:val="00BE05EE"/>
    <w:rsid w:val="00BF7CF1"/>
    <w:rsid w:val="00C00D12"/>
    <w:rsid w:val="00C00E9B"/>
    <w:rsid w:val="00C01D83"/>
    <w:rsid w:val="00C04CEC"/>
    <w:rsid w:val="00C16800"/>
    <w:rsid w:val="00C179E7"/>
    <w:rsid w:val="00C211AB"/>
    <w:rsid w:val="00C21326"/>
    <w:rsid w:val="00C31D7B"/>
    <w:rsid w:val="00C32699"/>
    <w:rsid w:val="00C37437"/>
    <w:rsid w:val="00C427D4"/>
    <w:rsid w:val="00C43042"/>
    <w:rsid w:val="00C43862"/>
    <w:rsid w:val="00C446DB"/>
    <w:rsid w:val="00C45676"/>
    <w:rsid w:val="00C50FCE"/>
    <w:rsid w:val="00C56EA1"/>
    <w:rsid w:val="00C579E6"/>
    <w:rsid w:val="00C667D9"/>
    <w:rsid w:val="00C7282C"/>
    <w:rsid w:val="00C75635"/>
    <w:rsid w:val="00C80511"/>
    <w:rsid w:val="00C80595"/>
    <w:rsid w:val="00C844F3"/>
    <w:rsid w:val="00C87E0B"/>
    <w:rsid w:val="00C90AA0"/>
    <w:rsid w:val="00CA44C8"/>
    <w:rsid w:val="00CA5597"/>
    <w:rsid w:val="00CB18C9"/>
    <w:rsid w:val="00CB1B8F"/>
    <w:rsid w:val="00CB2F27"/>
    <w:rsid w:val="00CB5790"/>
    <w:rsid w:val="00CB60C0"/>
    <w:rsid w:val="00CC1E1C"/>
    <w:rsid w:val="00CC30DF"/>
    <w:rsid w:val="00CC4990"/>
    <w:rsid w:val="00CC4A73"/>
    <w:rsid w:val="00CD0DF1"/>
    <w:rsid w:val="00CD41C8"/>
    <w:rsid w:val="00CD56B1"/>
    <w:rsid w:val="00CD584F"/>
    <w:rsid w:val="00CD6350"/>
    <w:rsid w:val="00CD7E08"/>
    <w:rsid w:val="00CE0060"/>
    <w:rsid w:val="00CE2E7D"/>
    <w:rsid w:val="00CE3B83"/>
    <w:rsid w:val="00CE71C5"/>
    <w:rsid w:val="00CF0578"/>
    <w:rsid w:val="00CF124E"/>
    <w:rsid w:val="00CF2087"/>
    <w:rsid w:val="00CF7064"/>
    <w:rsid w:val="00D04839"/>
    <w:rsid w:val="00D0676C"/>
    <w:rsid w:val="00D06FCA"/>
    <w:rsid w:val="00D108ED"/>
    <w:rsid w:val="00D117C3"/>
    <w:rsid w:val="00D12643"/>
    <w:rsid w:val="00D20EEB"/>
    <w:rsid w:val="00D22AE5"/>
    <w:rsid w:val="00D22B97"/>
    <w:rsid w:val="00D334A9"/>
    <w:rsid w:val="00D36431"/>
    <w:rsid w:val="00D37883"/>
    <w:rsid w:val="00D454C8"/>
    <w:rsid w:val="00D467FC"/>
    <w:rsid w:val="00D550B3"/>
    <w:rsid w:val="00D5743C"/>
    <w:rsid w:val="00D5780D"/>
    <w:rsid w:val="00D613B7"/>
    <w:rsid w:val="00D630E6"/>
    <w:rsid w:val="00D70099"/>
    <w:rsid w:val="00D71DFE"/>
    <w:rsid w:val="00D75479"/>
    <w:rsid w:val="00D76435"/>
    <w:rsid w:val="00D7777A"/>
    <w:rsid w:val="00D832D1"/>
    <w:rsid w:val="00D852CD"/>
    <w:rsid w:val="00D85857"/>
    <w:rsid w:val="00D86E0A"/>
    <w:rsid w:val="00D9175F"/>
    <w:rsid w:val="00D92AC9"/>
    <w:rsid w:val="00DB2428"/>
    <w:rsid w:val="00DB2D70"/>
    <w:rsid w:val="00DB5A2F"/>
    <w:rsid w:val="00DB6969"/>
    <w:rsid w:val="00DB794B"/>
    <w:rsid w:val="00DB7C3B"/>
    <w:rsid w:val="00DC24A1"/>
    <w:rsid w:val="00DD0E74"/>
    <w:rsid w:val="00DD5DDE"/>
    <w:rsid w:val="00DE0C81"/>
    <w:rsid w:val="00DE126F"/>
    <w:rsid w:val="00DE1D1E"/>
    <w:rsid w:val="00DF6988"/>
    <w:rsid w:val="00DF70CF"/>
    <w:rsid w:val="00E0005B"/>
    <w:rsid w:val="00E005FC"/>
    <w:rsid w:val="00E069DD"/>
    <w:rsid w:val="00E1023A"/>
    <w:rsid w:val="00E1138C"/>
    <w:rsid w:val="00E137A5"/>
    <w:rsid w:val="00E1491A"/>
    <w:rsid w:val="00E14DB7"/>
    <w:rsid w:val="00E363C9"/>
    <w:rsid w:val="00E4107D"/>
    <w:rsid w:val="00E41D1B"/>
    <w:rsid w:val="00E442D4"/>
    <w:rsid w:val="00E46ABB"/>
    <w:rsid w:val="00E514EE"/>
    <w:rsid w:val="00E64E51"/>
    <w:rsid w:val="00E6623E"/>
    <w:rsid w:val="00E72D01"/>
    <w:rsid w:val="00E773F3"/>
    <w:rsid w:val="00E825A1"/>
    <w:rsid w:val="00E82CA8"/>
    <w:rsid w:val="00E845AB"/>
    <w:rsid w:val="00E85FD6"/>
    <w:rsid w:val="00E90122"/>
    <w:rsid w:val="00E923AC"/>
    <w:rsid w:val="00EA4EE3"/>
    <w:rsid w:val="00EA5FC6"/>
    <w:rsid w:val="00EA6027"/>
    <w:rsid w:val="00EA767A"/>
    <w:rsid w:val="00EB088C"/>
    <w:rsid w:val="00EB19F0"/>
    <w:rsid w:val="00EB2E4C"/>
    <w:rsid w:val="00EB2F1D"/>
    <w:rsid w:val="00EC11F3"/>
    <w:rsid w:val="00EC15C7"/>
    <w:rsid w:val="00EC1A21"/>
    <w:rsid w:val="00EC213E"/>
    <w:rsid w:val="00EC352F"/>
    <w:rsid w:val="00EC7301"/>
    <w:rsid w:val="00ED116A"/>
    <w:rsid w:val="00ED19C9"/>
    <w:rsid w:val="00ED2562"/>
    <w:rsid w:val="00ED4645"/>
    <w:rsid w:val="00ED5A45"/>
    <w:rsid w:val="00ED6196"/>
    <w:rsid w:val="00EE4737"/>
    <w:rsid w:val="00EE6A52"/>
    <w:rsid w:val="00EE7279"/>
    <w:rsid w:val="00EE78D8"/>
    <w:rsid w:val="00EF11AB"/>
    <w:rsid w:val="00EF3A1A"/>
    <w:rsid w:val="00EF52B1"/>
    <w:rsid w:val="00F01956"/>
    <w:rsid w:val="00F05BF3"/>
    <w:rsid w:val="00F1344A"/>
    <w:rsid w:val="00F2003E"/>
    <w:rsid w:val="00F22A85"/>
    <w:rsid w:val="00F23FCA"/>
    <w:rsid w:val="00F3066F"/>
    <w:rsid w:val="00F306AC"/>
    <w:rsid w:val="00F438F1"/>
    <w:rsid w:val="00F4411A"/>
    <w:rsid w:val="00F50254"/>
    <w:rsid w:val="00F531DE"/>
    <w:rsid w:val="00F5666C"/>
    <w:rsid w:val="00F5695D"/>
    <w:rsid w:val="00F66855"/>
    <w:rsid w:val="00F66979"/>
    <w:rsid w:val="00F6724E"/>
    <w:rsid w:val="00F83A67"/>
    <w:rsid w:val="00F869F0"/>
    <w:rsid w:val="00F86ED3"/>
    <w:rsid w:val="00F929BB"/>
    <w:rsid w:val="00F93894"/>
    <w:rsid w:val="00F93DE3"/>
    <w:rsid w:val="00F94311"/>
    <w:rsid w:val="00F94360"/>
    <w:rsid w:val="00F9458A"/>
    <w:rsid w:val="00FA6D5C"/>
    <w:rsid w:val="00FA7D3E"/>
    <w:rsid w:val="00FB694D"/>
    <w:rsid w:val="00FB7F55"/>
    <w:rsid w:val="00FC00F1"/>
    <w:rsid w:val="00FC1B44"/>
    <w:rsid w:val="00FC31DF"/>
    <w:rsid w:val="00FC6B39"/>
    <w:rsid w:val="00FD1352"/>
    <w:rsid w:val="00FD35EC"/>
    <w:rsid w:val="00FE76D7"/>
    <w:rsid w:val="00FE7D97"/>
    <w:rsid w:val="00FF0EDF"/>
    <w:rsid w:val="00FF19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6B1"/>
    <w:rPr>
      <w:rFonts w:ascii="Trebuchet MS" w:hAnsi="Trebuchet MS"/>
      <w:sz w:val="24"/>
      <w:szCs w:val="24"/>
      <w:lang w:eastAsia="en-US"/>
    </w:rPr>
  </w:style>
  <w:style w:type="paragraph" w:styleId="Heading1">
    <w:name w:val="heading 1"/>
    <w:basedOn w:val="Normal"/>
    <w:next w:val="Normal"/>
    <w:qFormat/>
    <w:rsid w:val="00CD56B1"/>
    <w:pPr>
      <w:keepNext/>
      <w:spacing w:before="240" w:after="60"/>
      <w:outlineLvl w:val="0"/>
    </w:pPr>
    <w:rPr>
      <w:rFonts w:cs="Arial"/>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2FF"/>
    <w:pPr>
      <w:tabs>
        <w:tab w:val="center" w:pos="4153"/>
        <w:tab w:val="right" w:pos="8306"/>
      </w:tabs>
    </w:pPr>
  </w:style>
  <w:style w:type="paragraph" w:customStyle="1" w:styleId="Objectives">
    <w:name w:val="Objectives"/>
    <w:basedOn w:val="Normal"/>
    <w:rsid w:val="00BC02FF"/>
    <w:pPr>
      <w:spacing w:after="120"/>
      <w:ind w:left="1440" w:hanging="1440"/>
    </w:pPr>
  </w:style>
  <w:style w:type="paragraph" w:customStyle="1" w:styleId="Method">
    <w:name w:val="Method"/>
    <w:basedOn w:val="Objectives"/>
    <w:rsid w:val="00BC02FF"/>
  </w:style>
  <w:style w:type="paragraph" w:styleId="DocumentMap">
    <w:name w:val="Document Map"/>
    <w:basedOn w:val="Normal"/>
    <w:semiHidden/>
    <w:rsid w:val="00EE78D8"/>
    <w:pPr>
      <w:shd w:val="clear" w:color="auto" w:fill="000080"/>
    </w:pPr>
    <w:rPr>
      <w:rFonts w:ascii="Tahoma" w:hAnsi="Tahoma" w:cs="Tahoma"/>
      <w:sz w:val="20"/>
      <w:szCs w:val="20"/>
    </w:rPr>
  </w:style>
  <w:style w:type="paragraph" w:customStyle="1" w:styleId="cgBodyText">
    <w:name w:val="cgBodyText"/>
    <w:basedOn w:val="Normal"/>
    <w:rsid w:val="00C21326"/>
    <w:rPr>
      <w:rFonts w:ascii="Arial" w:hAnsi="Arial" w:cs="Arial"/>
    </w:rPr>
  </w:style>
  <w:style w:type="paragraph" w:customStyle="1" w:styleId="cgBoxText">
    <w:name w:val="cgBoxText"/>
    <w:basedOn w:val="Normal"/>
    <w:rsid w:val="00C21326"/>
    <w:pPr>
      <w:widowControl w:val="0"/>
      <w:pBdr>
        <w:top w:val="single" w:sz="4" w:space="4" w:color="auto"/>
        <w:left w:val="single" w:sz="4" w:space="4" w:color="auto"/>
        <w:bottom w:val="single" w:sz="4" w:space="4" w:color="auto"/>
        <w:right w:val="single" w:sz="4" w:space="4" w:color="auto"/>
      </w:pBdr>
      <w:suppressAutoHyphens/>
      <w:outlineLvl w:val="0"/>
    </w:pPr>
    <w:rPr>
      <w:rFonts w:ascii="Arial" w:hAnsi="Arial" w:cs="Arial"/>
      <w:color w:val="000000"/>
    </w:rPr>
  </w:style>
  <w:style w:type="paragraph" w:customStyle="1" w:styleId="cgCaption">
    <w:name w:val="cgCaption"/>
    <w:basedOn w:val="cgBodyText"/>
    <w:autoRedefine/>
    <w:rsid w:val="00C21326"/>
    <w:rPr>
      <w:color w:val="666699"/>
      <w:sz w:val="20"/>
    </w:rPr>
  </w:style>
  <w:style w:type="paragraph" w:customStyle="1" w:styleId="cgComment">
    <w:name w:val="cgComment"/>
    <w:basedOn w:val="Normal"/>
    <w:rsid w:val="00C21326"/>
    <w:pPr>
      <w:widowControl w:val="0"/>
      <w:pBdr>
        <w:top w:val="dotted" w:sz="4" w:space="1" w:color="auto"/>
        <w:left w:val="dotted" w:sz="4" w:space="4" w:color="auto"/>
        <w:bottom w:val="dotted" w:sz="4" w:space="1" w:color="auto"/>
        <w:right w:val="dotted" w:sz="4" w:space="4" w:color="auto"/>
      </w:pBdr>
      <w:suppressAutoHyphens/>
      <w:outlineLvl w:val="0"/>
    </w:pPr>
    <w:rPr>
      <w:rFonts w:ascii="Arial" w:hAnsi="Arial" w:cs="Arial"/>
      <w:i/>
      <w:iCs/>
      <w:color w:val="000000"/>
    </w:rPr>
  </w:style>
  <w:style w:type="paragraph" w:customStyle="1" w:styleId="cgDefinition">
    <w:name w:val="cgDefinition"/>
    <w:basedOn w:val="Normal"/>
    <w:rsid w:val="00C21326"/>
    <w:pPr>
      <w:widowControl w:val="0"/>
      <w:shd w:val="clear" w:color="auto" w:fill="CCECFF"/>
      <w:suppressAutoHyphens/>
      <w:outlineLvl w:val="0"/>
    </w:pPr>
    <w:rPr>
      <w:rFonts w:ascii="Arial" w:hAnsi="Arial" w:cs="Arial"/>
      <w:color w:val="000000"/>
    </w:rPr>
  </w:style>
  <w:style w:type="paragraph" w:customStyle="1" w:styleId="cgHeading">
    <w:name w:val="cgHeading"/>
    <w:basedOn w:val="Normal"/>
    <w:autoRedefine/>
    <w:rsid w:val="00C21326"/>
    <w:pPr>
      <w:spacing w:after="120"/>
    </w:pPr>
    <w:rPr>
      <w:rFonts w:ascii="Arial" w:hAnsi="Arial" w:cs="Arial"/>
      <w:b/>
      <w:sz w:val="28"/>
    </w:rPr>
  </w:style>
  <w:style w:type="paragraph" w:customStyle="1" w:styleId="cgInclude">
    <w:name w:val="cgInclude"/>
    <w:basedOn w:val="cgBodyText"/>
    <w:rsid w:val="00C21326"/>
    <w:pPr>
      <w:shd w:val="clear" w:color="auto" w:fill="A4A4C2"/>
    </w:pPr>
  </w:style>
  <w:style w:type="paragraph" w:customStyle="1" w:styleId="cgLiteral">
    <w:name w:val="cgLiteral"/>
    <w:basedOn w:val="Normal"/>
    <w:rsid w:val="00C21326"/>
    <w:pPr>
      <w:widowControl w:val="0"/>
      <w:shd w:val="clear" w:color="auto" w:fill="DC8688"/>
      <w:tabs>
        <w:tab w:val="left" w:pos="1134"/>
        <w:tab w:val="left" w:pos="2268"/>
        <w:tab w:val="left" w:pos="3402"/>
      </w:tabs>
      <w:suppressAutoHyphens/>
      <w:outlineLvl w:val="0"/>
    </w:pPr>
    <w:rPr>
      <w:rFonts w:ascii="Arial" w:hAnsi="Arial" w:cs="Arial"/>
      <w:color w:val="000000"/>
    </w:rPr>
  </w:style>
  <w:style w:type="paragraph" w:customStyle="1" w:styleId="cgPageTitle">
    <w:name w:val="cgPageTitle"/>
    <w:basedOn w:val="Normal"/>
    <w:rsid w:val="00C21326"/>
    <w:pPr>
      <w:widowControl w:val="0"/>
      <w:shd w:val="clear" w:color="auto" w:fill="83A8C1"/>
      <w:suppressAutoHyphens/>
      <w:outlineLvl w:val="0"/>
    </w:pPr>
    <w:rPr>
      <w:rFonts w:ascii="Arial" w:hAnsi="Arial" w:cs="Arial"/>
      <w:b/>
      <w:bCs/>
      <w:color w:val="000000"/>
      <w:sz w:val="28"/>
    </w:rPr>
  </w:style>
  <w:style w:type="paragraph" w:customStyle="1" w:styleId="cgPanelText">
    <w:name w:val="cgPanelText"/>
    <w:basedOn w:val="Normal"/>
    <w:rsid w:val="00C21326"/>
    <w:pPr>
      <w:shd w:val="clear" w:color="auto" w:fill="D9D9D9"/>
    </w:pPr>
    <w:rPr>
      <w:rFonts w:ascii="Arial" w:hAnsi="Arial" w:cs="Arial"/>
    </w:rPr>
  </w:style>
  <w:style w:type="paragraph" w:customStyle="1" w:styleId="cgPopup">
    <w:name w:val="cgPopup"/>
    <w:basedOn w:val="cgBodyText"/>
    <w:rsid w:val="00C21326"/>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C21326"/>
    <w:pPr>
      <w:shd w:val="clear" w:color="auto" w:fill="FFFF99"/>
      <w:ind w:left="567" w:right="567"/>
    </w:pPr>
    <w:rPr>
      <w:i/>
      <w:iCs/>
    </w:rPr>
  </w:style>
  <w:style w:type="paragraph" w:customStyle="1" w:styleId="cgSubHeading">
    <w:name w:val="cgSubHeading"/>
    <w:basedOn w:val="Normal"/>
    <w:autoRedefine/>
    <w:rsid w:val="00C21326"/>
    <w:pPr>
      <w:spacing w:after="60"/>
    </w:pPr>
    <w:rPr>
      <w:rFonts w:ascii="Arial" w:hAnsi="Arial" w:cs="Arial"/>
      <w:b/>
      <w:bCs/>
    </w:rPr>
  </w:style>
  <w:style w:type="paragraph" w:customStyle="1" w:styleId="cgSummary">
    <w:name w:val="cgSummary"/>
    <w:basedOn w:val="Normal"/>
    <w:rsid w:val="00C21326"/>
    <w:pPr>
      <w:widowControl w:val="0"/>
      <w:shd w:val="clear" w:color="auto" w:fill="FFFF00"/>
      <w:tabs>
        <w:tab w:val="left" w:pos="1134"/>
        <w:tab w:val="left" w:pos="2268"/>
        <w:tab w:val="left" w:pos="3402"/>
      </w:tabs>
      <w:suppressAutoHyphens/>
      <w:outlineLvl w:val="0"/>
    </w:pPr>
    <w:rPr>
      <w:rFonts w:ascii="Arial" w:hAnsi="Arial" w:cs="Arial"/>
      <w:color w:val="000000"/>
      <w:lang w:val="en-US"/>
    </w:rPr>
  </w:style>
  <w:style w:type="paragraph" w:customStyle="1" w:styleId="cgTableColumnHead">
    <w:name w:val="cgTableColumnHead"/>
    <w:basedOn w:val="cgLiteral"/>
    <w:rsid w:val="00C21326"/>
    <w:pPr>
      <w:shd w:val="clear" w:color="auto" w:fill="FFCC00"/>
    </w:pPr>
    <w:rPr>
      <w:lang w:val="en-US"/>
    </w:rPr>
  </w:style>
  <w:style w:type="paragraph" w:customStyle="1" w:styleId="cgTableRowHead">
    <w:name w:val="cgTableRowHead"/>
    <w:basedOn w:val="cgTableColumnHead"/>
    <w:rsid w:val="00C21326"/>
    <w:pPr>
      <w:shd w:val="clear" w:color="auto" w:fill="FFCC99"/>
    </w:pPr>
  </w:style>
  <w:style w:type="paragraph" w:styleId="NormalIndent">
    <w:name w:val="Normal Indent"/>
    <w:basedOn w:val="Normal"/>
    <w:rsid w:val="00C21326"/>
    <w:pPr>
      <w:ind w:left="720"/>
    </w:pPr>
  </w:style>
  <w:style w:type="paragraph" w:customStyle="1" w:styleId="xxQuestionBody">
    <w:name w:val="xxQuestionBody"/>
    <w:basedOn w:val="cgBodyText"/>
    <w:rsid w:val="00C21326"/>
    <w:pPr>
      <w:shd w:val="clear" w:color="auto" w:fill="CCCCCC"/>
    </w:pPr>
    <w:rPr>
      <w:vanish/>
    </w:rPr>
  </w:style>
  <w:style w:type="paragraph" w:customStyle="1" w:styleId="xxQuestionHide">
    <w:name w:val="xxQuestionHide"/>
    <w:basedOn w:val="cgBodyText"/>
    <w:next w:val="cgBodyText"/>
    <w:rsid w:val="00C21326"/>
    <w:pPr>
      <w:shd w:val="clear" w:color="auto" w:fill="CCCCCC"/>
    </w:pPr>
    <w:rPr>
      <w:vanish/>
    </w:rPr>
  </w:style>
  <w:style w:type="paragraph" w:customStyle="1" w:styleId="xxQuestionShow">
    <w:name w:val="xxQuestionShow"/>
    <w:basedOn w:val="cgBodyText"/>
    <w:next w:val="cgBodyText"/>
    <w:rsid w:val="00C21326"/>
    <w:pPr>
      <w:shd w:val="clear" w:color="auto" w:fill="CCCCCC"/>
    </w:pPr>
  </w:style>
  <w:style w:type="paragraph" w:customStyle="1" w:styleId="xxQuestionSummary">
    <w:name w:val="xxQuestionSummary"/>
    <w:basedOn w:val="cgBodyText"/>
    <w:rsid w:val="00C21326"/>
    <w:pPr>
      <w:shd w:val="clear" w:color="auto" w:fill="CCCCCC"/>
    </w:pPr>
  </w:style>
  <w:style w:type="paragraph" w:customStyle="1" w:styleId="cgSectionTitle">
    <w:name w:val="cgSectionTitle"/>
    <w:basedOn w:val="cgBodyText"/>
    <w:next w:val="cgBodyText"/>
    <w:rsid w:val="00C21326"/>
    <w:pPr>
      <w:shd w:val="clear" w:color="auto" w:fill="FF9900"/>
    </w:pPr>
    <w:rPr>
      <w:b/>
      <w:sz w:val="28"/>
    </w:rPr>
  </w:style>
  <w:style w:type="paragraph" w:styleId="Footer">
    <w:name w:val="footer"/>
    <w:basedOn w:val="Normal"/>
    <w:link w:val="FooterChar"/>
    <w:uiPriority w:val="99"/>
    <w:rsid w:val="00BB744B"/>
    <w:pPr>
      <w:tabs>
        <w:tab w:val="center" w:pos="4153"/>
        <w:tab w:val="right" w:pos="8306"/>
      </w:tabs>
    </w:pPr>
  </w:style>
  <w:style w:type="character" w:customStyle="1" w:styleId="carettitle">
    <w:name w:val="carettitle"/>
    <w:basedOn w:val="DefaultParagraphFont"/>
    <w:rsid w:val="00114792"/>
  </w:style>
  <w:style w:type="character" w:styleId="Hyperlink">
    <w:name w:val="Hyperlink"/>
    <w:basedOn w:val="DefaultParagraphFont"/>
    <w:rsid w:val="00D0676C"/>
    <w:rPr>
      <w:color w:val="0000FF"/>
      <w:u w:val="single"/>
    </w:rPr>
  </w:style>
  <w:style w:type="table" w:styleId="TableGrid">
    <w:name w:val="Table Grid"/>
    <w:basedOn w:val="TableNormal"/>
    <w:rsid w:val="006E2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426A"/>
    <w:rPr>
      <w:rFonts w:ascii="Tahoma" w:hAnsi="Tahoma" w:cs="Tahoma"/>
      <w:sz w:val="16"/>
      <w:szCs w:val="16"/>
    </w:rPr>
  </w:style>
  <w:style w:type="paragraph" w:styleId="ListParagraph">
    <w:name w:val="List Paragraph"/>
    <w:basedOn w:val="Normal"/>
    <w:uiPriority w:val="34"/>
    <w:qFormat/>
    <w:rsid w:val="00693D55"/>
    <w:pPr>
      <w:ind w:left="720"/>
    </w:pPr>
  </w:style>
  <w:style w:type="character" w:customStyle="1" w:styleId="FooterChar">
    <w:name w:val="Footer Char"/>
    <w:basedOn w:val="DefaultParagraphFont"/>
    <w:link w:val="Footer"/>
    <w:uiPriority w:val="99"/>
    <w:rsid w:val="008F2E45"/>
    <w:rPr>
      <w:sz w:val="24"/>
      <w:szCs w:val="24"/>
      <w:lang w:eastAsia="en-US"/>
    </w:rPr>
  </w:style>
  <w:style w:type="character" w:styleId="FollowedHyperlink">
    <w:name w:val="FollowedHyperlink"/>
    <w:basedOn w:val="DefaultParagraphFont"/>
    <w:rsid w:val="00D71DFE"/>
    <w:rPr>
      <w:color w:val="800080" w:themeColor="followedHyperlink"/>
      <w:u w:val="single"/>
    </w:rPr>
  </w:style>
  <w:style w:type="paragraph" w:styleId="Subtitle">
    <w:name w:val="Subtitle"/>
    <w:aliases w:val="Heading2"/>
    <w:basedOn w:val="Heading1"/>
    <w:next w:val="Normal"/>
    <w:link w:val="SubtitleChar"/>
    <w:qFormat/>
    <w:rsid w:val="00CD56B1"/>
    <w:pPr>
      <w:numPr>
        <w:ilvl w:val="1"/>
      </w:numPr>
    </w:pPr>
    <w:rPr>
      <w:rFonts w:eastAsiaTheme="majorEastAsia" w:cstheme="majorBidi"/>
      <w:iCs/>
      <w:spacing w:val="15"/>
      <w:sz w:val="28"/>
    </w:rPr>
  </w:style>
  <w:style w:type="character" w:customStyle="1" w:styleId="SubtitleChar">
    <w:name w:val="Subtitle Char"/>
    <w:aliases w:val="Heading2 Char"/>
    <w:basedOn w:val="DefaultParagraphFont"/>
    <w:link w:val="Subtitle"/>
    <w:rsid w:val="00CD56B1"/>
    <w:rPr>
      <w:rFonts w:ascii="Trebuchet MS" w:eastAsiaTheme="majorEastAsia" w:hAnsi="Trebuchet MS" w:cstheme="majorBidi"/>
      <w:b/>
      <w:bCs/>
      <w:iCs/>
      <w:spacing w:val="15"/>
      <w:kern w:val="32"/>
      <w:sz w:val="28"/>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BE7F19-7020-4C84-81BC-C0EAE59F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1408</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Rolling over VITAL modules to a new academic year</vt:lpstr>
    </vt:vector>
  </TitlesOfParts>
  <Company>The University of Liverpool</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over VITAL modules to a new academic year</dc:title>
  <dc:creator>nbunyan</dc:creator>
  <cp:lastModifiedBy>nbunyan</cp:lastModifiedBy>
  <cp:revision>7</cp:revision>
  <cp:lastPrinted>2009-08-04T13:58:00Z</cp:lastPrinted>
  <dcterms:created xsi:type="dcterms:W3CDTF">2010-09-30T08:51:00Z</dcterms:created>
  <dcterms:modified xsi:type="dcterms:W3CDTF">2010-09-30T09:05:00Z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s">
    <vt:lpwstr/>
  </property>
  <property fmtid="{D5CDD505-2E9C-101B-9397-08002B2CF9AE}" pid="3" name="Organisation">
    <vt:lpwstr/>
  </property>
  <property fmtid="{D5CDD505-2E9C-101B-9397-08002B2CF9AE}" pid="4" name="Version">
    <vt:lpwstr/>
  </property>
  <property fmtid="{D5CDD505-2E9C-101B-9397-08002B2CF9AE}" pid="5" name="Date">
    <vt:lpwstr/>
  </property>
  <property fmtid="{D5CDD505-2E9C-101B-9397-08002B2CF9AE}" pid="6" name="Copyright">
    <vt:lpwstr/>
  </property>
  <property fmtid="{D5CDD505-2E9C-101B-9397-08002B2CF9AE}" pid="7" name="PageRoot">
    <vt:lpwstr>page</vt:lpwstr>
  </property>
  <property fmtid="{D5CDD505-2E9C-101B-9397-08002B2CF9AE}" pid="8" name="TocWidth">
    <vt:lpwstr>175</vt:lpwstr>
  </property>
  <property fmtid="{D5CDD505-2E9C-101B-9397-08002B2CF9AE}" pid="9" name="ShowToc">
    <vt:lpwstr>True</vt:lpwstr>
  </property>
  <property fmtid="{D5CDD505-2E9C-101B-9397-08002B2CF9AE}" pid="10" name="GenerateIndex">
    <vt:lpwstr>True</vt:lpwstr>
  </property>
  <property fmtid="{D5CDD505-2E9C-101B-9397-08002B2CF9AE}" pid="11" name="ShowNav">
    <vt:lpwstr>True</vt:lpwstr>
  </property>
  <property fmtid="{D5CDD505-2E9C-101B-9397-08002B2CF9AE}" pid="12" name="SectionMode">
    <vt:lpwstr>both</vt:lpwstr>
  </property>
  <property fmtid="{D5CDD505-2E9C-101B-9397-08002B2CF9AE}" pid="13" name="ExportMode">
    <vt:lpwstr>normal</vt:lpwstr>
  </property>
  <property fmtid="{D5CDD505-2E9C-101B-9397-08002B2CF9AE}" pid="14" name="AssessmentMode">
    <vt:lpwstr>none</vt:lpwstr>
  </property>
  <property fmtid="{D5CDD505-2E9C-101B-9397-08002B2CF9AE}" pid="15" name="CopyMediaFiles">
    <vt:lpwstr>True</vt:lpwstr>
  </property>
  <property fmtid="{D5CDD505-2E9C-101B-9397-08002B2CF9AE}" pid="16" name="SinglePage">
    <vt:lpwstr>False</vt:lpwstr>
  </property>
  <property fmtid="{D5CDD505-2E9C-101B-9397-08002B2CF9AE}" pid="17" name="Footer">
    <vt:lpwstr/>
  </property>
  <property fmtid="{D5CDD505-2E9C-101B-9397-08002B2CF9AE}" pid="18" name="ScormAssessment">
    <vt:lpwstr>selftest</vt:lpwstr>
  </property>
  <property fmtid="{D5CDD505-2E9C-101B-9397-08002B2CF9AE}" pid="19" name="ScormMastery">
    <vt:lpwstr>0</vt:lpwstr>
  </property>
  <property fmtid="{D5CDD505-2E9C-101B-9397-08002B2CF9AE}" pid="20" name="HyperlinksMain">
    <vt:lpwstr>True</vt:lpwstr>
  </property>
  <property fmtid="{D5CDD505-2E9C-101B-9397-08002B2CF9AE}" pid="21" name="PopupsMain">
    <vt:lpwstr>True</vt:lpwstr>
  </property>
</Properties>
</file>