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0A4" w:rsidRPr="000C51E8" w:rsidRDefault="008E40A4" w:rsidP="00CB41D6"/>
    <w:p w:rsidR="001462AD" w:rsidRPr="00727ABE" w:rsidRDefault="0090199B" w:rsidP="00CB41D6">
      <w:pPr>
        <w:pStyle w:val="Heading1"/>
      </w:pPr>
      <w:r w:rsidRPr="00727ABE">
        <w:t>Modifying</w:t>
      </w:r>
      <w:r w:rsidR="00756637" w:rsidRPr="00727ABE">
        <w:t xml:space="preserve"> your module</w:t>
      </w:r>
      <w:r w:rsidRPr="00727ABE">
        <w:t xml:space="preserve"> menu</w:t>
      </w:r>
      <w:r w:rsidR="00183E81" w:rsidRPr="00727ABE">
        <w:t xml:space="preserve"> structure</w:t>
      </w:r>
    </w:p>
    <w:p w:rsidR="001462AD" w:rsidRPr="00930FB0" w:rsidRDefault="001462AD" w:rsidP="00CB41D6"/>
    <w:p w:rsidR="00EC7301" w:rsidRPr="00727ABE" w:rsidRDefault="00EC7301" w:rsidP="00CB41D6">
      <w:pPr>
        <w:pStyle w:val="Subtitle"/>
      </w:pPr>
      <w:r w:rsidRPr="00727ABE">
        <w:t>Overview</w:t>
      </w:r>
    </w:p>
    <w:p w:rsidR="00AC11A3" w:rsidRDefault="00AC11A3" w:rsidP="00CB41D6"/>
    <w:p w:rsidR="0036644F" w:rsidRDefault="00F31ADF" w:rsidP="00CB41D6">
      <w:r>
        <w:t>A</w:t>
      </w:r>
      <w:r w:rsidR="00A53910">
        <w:t xml:space="preserve">ll modules </w:t>
      </w:r>
      <w:r>
        <w:t xml:space="preserve">in VITAL are set up </w:t>
      </w:r>
      <w:r w:rsidR="00A53910">
        <w:t>with a basic structure which you can modify</w:t>
      </w:r>
      <w:r w:rsidR="00FF6545">
        <w:t xml:space="preserve"> to:</w:t>
      </w:r>
    </w:p>
    <w:p w:rsidR="00CC1FAA" w:rsidRPr="00727ABE" w:rsidRDefault="00D77C10" w:rsidP="00533F55">
      <w:pPr>
        <w:pStyle w:val="ListParagraph"/>
        <w:numPr>
          <w:ilvl w:val="0"/>
          <w:numId w:val="39"/>
        </w:numPr>
      </w:pPr>
      <w:r w:rsidRPr="00727ABE">
        <w:t>a</w:t>
      </w:r>
      <w:r w:rsidR="0036644F" w:rsidRPr="00727ABE">
        <w:t>dd new</w:t>
      </w:r>
      <w:r w:rsidR="00CC1FAA" w:rsidRPr="00727ABE">
        <w:t xml:space="preserve"> </w:t>
      </w:r>
      <w:r w:rsidR="0036644F" w:rsidRPr="00727ABE">
        <w:t xml:space="preserve">sections </w:t>
      </w:r>
      <w:r w:rsidR="00D013DF" w:rsidRPr="00727ABE">
        <w:t xml:space="preserve">for content </w:t>
      </w:r>
      <w:r w:rsidR="0036644F" w:rsidRPr="00727ABE">
        <w:t>to the module</w:t>
      </w:r>
    </w:p>
    <w:p w:rsidR="0036644F" w:rsidRPr="00727ABE" w:rsidRDefault="00D77C10" w:rsidP="00533F55">
      <w:pPr>
        <w:pStyle w:val="ListParagraph"/>
        <w:numPr>
          <w:ilvl w:val="0"/>
          <w:numId w:val="39"/>
        </w:numPr>
      </w:pPr>
      <w:r w:rsidRPr="00727ABE">
        <w:t>r</w:t>
      </w:r>
      <w:r w:rsidR="0036644F" w:rsidRPr="00727ABE">
        <w:t>e-order the module menu</w:t>
      </w:r>
      <w:r w:rsidR="00113A63" w:rsidRPr="00727ABE">
        <w:t xml:space="preserve"> and add dividers and sub-headers</w:t>
      </w:r>
    </w:p>
    <w:p w:rsidR="00392F2F" w:rsidRPr="00727ABE" w:rsidRDefault="00D77C10" w:rsidP="00533F55">
      <w:pPr>
        <w:pStyle w:val="ListParagraph"/>
        <w:numPr>
          <w:ilvl w:val="0"/>
          <w:numId w:val="39"/>
        </w:numPr>
      </w:pPr>
      <w:proofErr w:type="gramStart"/>
      <w:r w:rsidRPr="00727ABE">
        <w:t>a</w:t>
      </w:r>
      <w:r w:rsidR="00392F2F" w:rsidRPr="00727ABE">
        <w:t>dd</w:t>
      </w:r>
      <w:proofErr w:type="gramEnd"/>
      <w:r w:rsidR="00392F2F" w:rsidRPr="00727ABE">
        <w:t xml:space="preserve"> tool, course and external links to the module menu</w:t>
      </w:r>
      <w:r w:rsidR="002F3D78" w:rsidRPr="00727ABE">
        <w:t>.</w:t>
      </w:r>
    </w:p>
    <w:p w:rsidR="0036644F" w:rsidRDefault="00E40665" w:rsidP="00CB41D6">
      <w:r>
        <w:rPr>
          <w:noProof/>
          <w:lang w:eastAsia="en-GB"/>
        </w:rPr>
        <w:drawing>
          <wp:anchor distT="0" distB="0" distL="114300" distR="114300" simplePos="0" relativeHeight="251658240" behindDoc="0" locked="0" layoutInCell="1" allowOverlap="1">
            <wp:simplePos x="0" y="0"/>
            <wp:positionH relativeFrom="column">
              <wp:posOffset>2985770</wp:posOffset>
            </wp:positionH>
            <wp:positionV relativeFrom="paragraph">
              <wp:posOffset>132715</wp:posOffset>
            </wp:positionV>
            <wp:extent cx="2457450" cy="2809875"/>
            <wp:effectExtent l="19050" t="0" r="0" b="0"/>
            <wp:wrapSquare wrapText="bothSides"/>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2457450" cy="2809875"/>
                    </a:xfrm>
                    <a:prstGeom prst="rect">
                      <a:avLst/>
                    </a:prstGeom>
                    <a:noFill/>
                    <a:ln w="9525">
                      <a:noFill/>
                      <a:miter lim="800000"/>
                      <a:headEnd/>
                      <a:tailEnd/>
                    </a:ln>
                  </pic:spPr>
                </pic:pic>
              </a:graphicData>
            </a:graphic>
          </wp:anchor>
        </w:drawing>
      </w:r>
    </w:p>
    <w:p w:rsidR="007C1A42" w:rsidRDefault="00414D12" w:rsidP="00CB41D6">
      <w:r>
        <w:rPr>
          <w:noProof/>
          <w:lang w:eastAsia="en-GB"/>
        </w:rPr>
        <w:pict>
          <v:shapetype id="_x0000_t32" coordsize="21600,21600" o:spt="32" o:oned="t" path="m,l21600,21600e" filled="f">
            <v:path arrowok="t" fillok="f" o:connecttype="none"/>
            <o:lock v:ext="edit" shapetype="t"/>
          </v:shapetype>
          <v:shape id="_x0000_s1027" type="#_x0000_t32" style="position:absolute;margin-left:43.65pt;margin-top:51.3pt;width:219.75pt;height:0;z-index:251659264" o:connectortype="straight" strokecolor="yellow" strokeweight="6pt">
            <v:stroke endarrow="block"/>
            <v:shadow on="t" opacity=".5" offset="6pt,6pt"/>
          </v:shape>
        </w:pict>
      </w:r>
      <w:r w:rsidR="00E40665">
        <w:rPr>
          <w:noProof/>
          <w:lang w:eastAsia="en-GB"/>
        </w:rPr>
        <w:drawing>
          <wp:inline distT="0" distB="0" distL="0" distR="0">
            <wp:extent cx="3051229" cy="1800225"/>
            <wp:effectExtent l="19050" t="0" r="0" b="0"/>
            <wp:docPr id="2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3051229" cy="1800225"/>
                    </a:xfrm>
                    <a:prstGeom prst="rect">
                      <a:avLst/>
                    </a:prstGeom>
                    <a:noFill/>
                    <a:ln w="9525">
                      <a:noFill/>
                      <a:miter lim="800000"/>
                      <a:headEnd/>
                      <a:tailEnd/>
                    </a:ln>
                  </pic:spPr>
                </pic:pic>
              </a:graphicData>
            </a:graphic>
          </wp:inline>
        </w:drawing>
      </w:r>
    </w:p>
    <w:p w:rsidR="0027517F" w:rsidRDefault="0027517F" w:rsidP="00CB41D6"/>
    <w:p w:rsidR="0027517F" w:rsidRPr="0027517F" w:rsidRDefault="0027517F" w:rsidP="00CB41D6"/>
    <w:p w:rsidR="00E40665" w:rsidRDefault="00E40665" w:rsidP="00CB41D6"/>
    <w:p w:rsidR="00C565B6" w:rsidRDefault="00C565B6" w:rsidP="00CB41D6"/>
    <w:p w:rsidR="00C565B6" w:rsidRDefault="00C565B6" w:rsidP="00CB41D6"/>
    <w:p w:rsidR="00C565B6" w:rsidRDefault="00C565B6" w:rsidP="00CB41D6"/>
    <w:p w:rsidR="00E40665" w:rsidRDefault="00E40665" w:rsidP="00CB41D6">
      <w:r>
        <w:t xml:space="preserve">All of these modifications are carried out directly on the module menu </w:t>
      </w:r>
      <w:r w:rsidR="005C6E4F">
        <w:t>(</w:t>
      </w:r>
      <w:r>
        <w:t>highlighted above</w:t>
      </w:r>
      <w:r w:rsidR="00195E97">
        <w:t xml:space="preserve"> left</w:t>
      </w:r>
      <w:r w:rsidR="005C6E4F">
        <w:t>)</w:t>
      </w:r>
      <w:r>
        <w:t>.</w:t>
      </w:r>
      <w:r w:rsidR="00621967">
        <w:t xml:space="preserve"> The enlargement above right shows three main aspects of the module menu:</w:t>
      </w:r>
    </w:p>
    <w:p w:rsidR="00727ABE" w:rsidRDefault="00727ABE" w:rsidP="00CB41D6"/>
    <w:p w:rsidR="00195E97" w:rsidRPr="005C6E4F" w:rsidRDefault="00533F55" w:rsidP="00CB41D6">
      <w:r>
        <w:t>Hovering</w:t>
      </w:r>
      <w:r w:rsidR="00603D53">
        <w:t xml:space="preserve"> over this</w:t>
      </w:r>
      <w:r w:rsidR="00621967">
        <w:t xml:space="preserve"> </w:t>
      </w:r>
      <w:r w:rsidR="00603D53">
        <w:t>blue and white cross reveals</w:t>
      </w:r>
      <w:r w:rsidR="00195E97" w:rsidRPr="005C6E4F">
        <w:t xml:space="preserve"> a drop down menu</w:t>
      </w:r>
      <w:r w:rsidR="0036781F" w:rsidRPr="005C6E4F">
        <w:t xml:space="preserve"> with </w:t>
      </w:r>
      <w:r w:rsidR="00603D53">
        <w:t xml:space="preserve">the </w:t>
      </w:r>
      <w:r w:rsidR="0036781F" w:rsidRPr="005C6E4F">
        <w:t>options</w:t>
      </w:r>
      <w:r w:rsidR="00603D53">
        <w:t xml:space="preserve"> you need for creating new </w:t>
      </w:r>
      <w:r w:rsidR="005959AB">
        <w:t xml:space="preserve">structural </w:t>
      </w:r>
      <w:r w:rsidR="00577880">
        <w:t>items</w:t>
      </w:r>
      <w:r w:rsidR="005959AB">
        <w:t xml:space="preserve"> in your module menu</w:t>
      </w:r>
      <w:r w:rsidR="00727ABE">
        <w:t>.</w:t>
      </w:r>
    </w:p>
    <w:p w:rsidR="00195E97" w:rsidRDefault="00D74837" w:rsidP="00CB41D6">
      <w:proofErr w:type="gramStart"/>
      <w:r>
        <w:t>e</w:t>
      </w:r>
      <w:r w:rsidR="00195E97">
        <w:t>ach</w:t>
      </w:r>
      <w:proofErr w:type="gramEnd"/>
      <w:r w:rsidR="00195E97">
        <w:t xml:space="preserve"> of these double </w:t>
      </w:r>
      <w:r w:rsidR="0036781F">
        <w:t xml:space="preserve">downward </w:t>
      </w:r>
      <w:r w:rsidR="00195E97">
        <w:t>arrow icons</w:t>
      </w:r>
      <w:r w:rsidR="00A8059D">
        <w:t>,</w:t>
      </w:r>
      <w:r w:rsidR="00195E97">
        <w:t xml:space="preserve"> when clicked</w:t>
      </w:r>
      <w:r w:rsidR="00A8059D">
        <w:t>,</w:t>
      </w:r>
      <w:r w:rsidR="00195E97">
        <w:t xml:space="preserve"> reveals a dropdown menu </w:t>
      </w:r>
      <w:r w:rsidR="0036781F">
        <w:t xml:space="preserve">with </w:t>
      </w:r>
      <w:r w:rsidR="004E4BA5">
        <w:t>top-level actions</w:t>
      </w:r>
      <w:r w:rsidR="0036781F">
        <w:t xml:space="preserve"> directly </w:t>
      </w:r>
      <w:r w:rsidR="004E4BA5">
        <w:t xml:space="preserve">related </w:t>
      </w:r>
      <w:r w:rsidR="0036781F">
        <w:t>to that section</w:t>
      </w:r>
      <w:r w:rsidR="00727ABE">
        <w:t>.</w:t>
      </w:r>
    </w:p>
    <w:p w:rsidR="0036781F" w:rsidRPr="00195E97" w:rsidRDefault="00D74837" w:rsidP="00CB41D6">
      <w:proofErr w:type="gramStart"/>
      <w:r>
        <w:t>t</w:t>
      </w:r>
      <w:r w:rsidR="0036781F">
        <w:t>hese</w:t>
      </w:r>
      <w:proofErr w:type="gramEnd"/>
      <w:r w:rsidR="0036781F">
        <w:t xml:space="preserve"> two-way arrows</w:t>
      </w:r>
      <w:r w:rsidR="004541DF">
        <w:t xml:space="preserve"> indicate that the item can be dragged and dropped to reorder the </w:t>
      </w:r>
      <w:r w:rsidR="002E2D5D">
        <w:t xml:space="preserve">module </w:t>
      </w:r>
      <w:r w:rsidR="004541DF">
        <w:t>menu</w:t>
      </w:r>
      <w:r w:rsidR="002E2D5D">
        <w:t>.</w:t>
      </w:r>
    </w:p>
    <w:p w:rsidR="00533F55" w:rsidRDefault="00533F55" w:rsidP="00CB41D6"/>
    <w:p w:rsidR="000D0E43" w:rsidRDefault="00504761" w:rsidP="00CB41D6">
      <w:r>
        <w:t xml:space="preserve">Modifying the module menu structure </w:t>
      </w:r>
      <w:r w:rsidR="00CA625D">
        <w:t xml:space="preserve">is done on a module by module basis. </w:t>
      </w:r>
      <w:r w:rsidR="002277B8">
        <w:t xml:space="preserve">You cannot </w:t>
      </w:r>
      <w:r w:rsidR="0027517F">
        <w:t>make your own templates</w:t>
      </w:r>
      <w:r w:rsidR="00FB462E">
        <w:t xml:space="preserve"> to re-use</w:t>
      </w:r>
      <w:r w:rsidR="0027517F">
        <w:t>.</w:t>
      </w:r>
      <w:r w:rsidR="00CA625D">
        <w:t xml:space="preserve"> </w:t>
      </w:r>
      <w:r w:rsidR="000C07DC">
        <w:t xml:space="preserve">Students </w:t>
      </w:r>
      <w:r w:rsidR="00FD4E1E">
        <w:t xml:space="preserve">will see the module menu exactly as you create </w:t>
      </w:r>
      <w:r w:rsidR="0064168F">
        <w:t xml:space="preserve">it </w:t>
      </w:r>
      <w:r w:rsidR="00FD4E1E">
        <w:t>(without the editing functionality)</w:t>
      </w:r>
      <w:r w:rsidR="000D0E43">
        <w:t>.</w:t>
      </w:r>
      <w:r w:rsidR="00FD4E1E">
        <w:t xml:space="preserve"> </w:t>
      </w:r>
      <w:r w:rsidR="000D0E43">
        <w:t>However,</w:t>
      </w:r>
      <w:r w:rsidR="00FD4E1E">
        <w:t xml:space="preserve"> they will</w:t>
      </w:r>
      <w:r w:rsidR="000C07DC">
        <w:t xml:space="preserve"> not see menu links </w:t>
      </w:r>
      <w:r>
        <w:t>when</w:t>
      </w:r>
      <w:r w:rsidR="000C07DC">
        <w:t xml:space="preserve"> there is no content in that section</w:t>
      </w:r>
      <w:r w:rsidR="0064168F">
        <w:t>,</w:t>
      </w:r>
      <w:r>
        <w:t xml:space="preserve"> </w:t>
      </w:r>
      <w:r w:rsidR="000D0E43">
        <w:t xml:space="preserve">indicated </w:t>
      </w:r>
      <w:r w:rsidR="0064168F">
        <w:t xml:space="preserve">to you </w:t>
      </w:r>
      <w:r w:rsidR="000D0E43">
        <w:t>by the</w:t>
      </w:r>
      <w:r w:rsidR="00FB462E">
        <w:t xml:space="preserve"> link title being greyed-out and an</w:t>
      </w:r>
      <w:r w:rsidR="000D0E43">
        <w:t xml:space="preserve"> icon </w:t>
      </w:r>
      <w:r w:rsidR="00C74665">
        <w:t>nex</w:t>
      </w:r>
      <w:r w:rsidR="00FB462E">
        <w:t xml:space="preserve">t </w:t>
      </w:r>
      <w:r w:rsidR="00FB462E">
        <w:lastRenderedPageBreak/>
        <w:t>to the link as shown below:</w:t>
      </w:r>
      <w:r w:rsidR="00727ABE">
        <w:br/>
      </w:r>
    </w:p>
    <w:p w:rsidR="000D0E43" w:rsidRDefault="00414D12" w:rsidP="00CB41D6">
      <w:r>
        <w:rPr>
          <w:noProof/>
          <w:lang w:eastAsia="en-GB"/>
        </w:rPr>
        <w:pict>
          <v:shape id="_x0000_s1028" type="#_x0000_t32" style="position:absolute;margin-left:156.15pt;margin-top:14.35pt;width:77.25pt;height:3pt;flip:y;z-index:251662336" o:connectortype="straight" strokecolor="yellow" strokeweight="3pt">
            <v:stroke endarrow="block"/>
            <v:shadow on="t" opacity=".5" offset="6pt,6pt"/>
          </v:shape>
        </w:pict>
      </w:r>
      <w:r w:rsidR="000D0E43">
        <w:t xml:space="preserve"> </w:t>
      </w:r>
      <w:r w:rsidR="000D0E43">
        <w:rPr>
          <w:noProof/>
          <w:lang w:eastAsia="en-GB"/>
        </w:rPr>
        <w:drawing>
          <wp:inline distT="0" distB="0" distL="0" distR="0">
            <wp:extent cx="1905000" cy="257175"/>
            <wp:effectExtent l="19050" t="0" r="0" b="0"/>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srcRect/>
                    <a:stretch>
                      <a:fillRect/>
                    </a:stretch>
                  </pic:blipFill>
                  <pic:spPr bwMode="auto">
                    <a:xfrm>
                      <a:off x="0" y="0"/>
                      <a:ext cx="1905000" cy="257175"/>
                    </a:xfrm>
                    <a:prstGeom prst="rect">
                      <a:avLst/>
                    </a:prstGeom>
                    <a:noFill/>
                    <a:ln w="9525">
                      <a:noFill/>
                      <a:miter lim="800000"/>
                      <a:headEnd/>
                      <a:tailEnd/>
                    </a:ln>
                  </pic:spPr>
                </pic:pic>
              </a:graphicData>
            </a:graphic>
          </wp:inline>
        </w:drawing>
      </w:r>
      <w:r w:rsidR="000D0E43">
        <w:t xml:space="preserve">           </w:t>
      </w:r>
      <w:r w:rsidR="000D0E43" w:rsidRPr="000D0E43">
        <w:rPr>
          <w:noProof/>
          <w:lang w:eastAsia="en-GB"/>
        </w:rPr>
        <w:drawing>
          <wp:inline distT="0" distB="0" distL="0" distR="0">
            <wp:extent cx="304800" cy="353568"/>
            <wp:effectExtent l="19050" t="0" r="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304800" cy="353568"/>
                    </a:xfrm>
                    <a:prstGeom prst="rect">
                      <a:avLst/>
                    </a:prstGeom>
                    <a:noFill/>
                    <a:ln w="9525">
                      <a:noFill/>
                      <a:miter lim="800000"/>
                      <a:headEnd/>
                      <a:tailEnd/>
                    </a:ln>
                  </pic:spPr>
                </pic:pic>
              </a:graphicData>
            </a:graphic>
          </wp:inline>
        </w:drawing>
      </w:r>
    </w:p>
    <w:p w:rsidR="000D0E43" w:rsidRDefault="000D0E43" w:rsidP="00CB41D6"/>
    <w:p w:rsidR="000D0E43" w:rsidRDefault="000D0E43" w:rsidP="00CB41D6"/>
    <w:p w:rsidR="00727ABE" w:rsidRDefault="00FB462E" w:rsidP="00CB41D6">
      <w:r>
        <w:rPr>
          <w:noProof/>
          <w:lang w:eastAsia="en-GB"/>
        </w:rPr>
        <w:drawing>
          <wp:anchor distT="0" distB="0" distL="114300" distR="114300" simplePos="0" relativeHeight="251663360" behindDoc="1" locked="0" layoutInCell="1" allowOverlap="1">
            <wp:simplePos x="0" y="0"/>
            <wp:positionH relativeFrom="column">
              <wp:posOffset>-24765</wp:posOffset>
            </wp:positionH>
            <wp:positionV relativeFrom="paragraph">
              <wp:posOffset>469265</wp:posOffset>
            </wp:positionV>
            <wp:extent cx="299085" cy="297180"/>
            <wp:effectExtent l="1905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99085" cy="297180"/>
                    </a:xfrm>
                    <a:prstGeom prst="rect">
                      <a:avLst/>
                    </a:prstGeom>
                    <a:noFill/>
                    <a:ln w="9525">
                      <a:noFill/>
                      <a:miter lim="800000"/>
                      <a:headEnd/>
                      <a:tailEnd/>
                    </a:ln>
                  </pic:spPr>
                </pic:pic>
              </a:graphicData>
            </a:graphic>
          </wp:anchor>
        </w:drawing>
      </w:r>
      <w:r>
        <w:t>You can also choose to hide the link and its associated content from the students and if this is the case you will see this icon next to the link title.</w:t>
      </w:r>
    </w:p>
    <w:p w:rsidR="005E2218" w:rsidRDefault="005E2218" w:rsidP="00CB41D6">
      <w:r>
        <w:tab/>
      </w:r>
    </w:p>
    <w:p w:rsidR="00727ABE" w:rsidRDefault="00727ABE" w:rsidP="00CB41D6">
      <w:bookmarkStart w:id="0" w:name="_Creating_new_menu"/>
      <w:bookmarkEnd w:id="0"/>
    </w:p>
    <w:p w:rsidR="00727ABE" w:rsidRDefault="00727ABE" w:rsidP="00CB41D6"/>
    <w:p w:rsidR="00693D55" w:rsidRDefault="00BB1643" w:rsidP="00CB41D6">
      <w:pPr>
        <w:pStyle w:val="Subtitle"/>
      </w:pPr>
      <w:r w:rsidRPr="00C742E8">
        <w:t xml:space="preserve">Creating new menu items </w:t>
      </w:r>
      <w:r w:rsidR="00693D55" w:rsidRPr="00C742E8">
        <w:t xml:space="preserve">in </w:t>
      </w:r>
      <w:r w:rsidRPr="00C742E8">
        <w:t xml:space="preserve">a </w:t>
      </w:r>
      <w:r w:rsidR="00693D55" w:rsidRPr="00C742E8">
        <w:t>VITAL module</w:t>
      </w:r>
      <w:r w:rsidR="00F14030" w:rsidRPr="00C742E8">
        <w:t xml:space="preserve"> menu</w:t>
      </w:r>
    </w:p>
    <w:p w:rsidR="00727ABE" w:rsidRPr="00727ABE" w:rsidRDefault="00727ABE" w:rsidP="00CB41D6"/>
    <w:p w:rsidR="00D646ED" w:rsidRDefault="00F14030" w:rsidP="00533F55">
      <w:pPr>
        <w:pStyle w:val="ListParagraph"/>
        <w:numPr>
          <w:ilvl w:val="0"/>
          <w:numId w:val="40"/>
        </w:numPr>
      </w:pPr>
      <w:r>
        <w:t>Hovering the mouse over the blue and white cross</w:t>
      </w:r>
      <w:r w:rsidR="00D646ED">
        <w:t xml:space="preserve"> icon will expand the </w:t>
      </w:r>
      <w:r w:rsidR="00EC3541">
        <w:t xml:space="preserve">‘Create’ </w:t>
      </w:r>
      <w:r w:rsidR="00D646ED">
        <w:t xml:space="preserve">menu </w:t>
      </w:r>
      <w:r w:rsidR="00EC3541">
        <w:t xml:space="preserve">of options for creating new structural items in your module menu, as </w:t>
      </w:r>
      <w:r w:rsidR="00D646ED">
        <w:t>shown</w:t>
      </w:r>
      <w:r w:rsidR="00EC3541">
        <w:t xml:space="preserve"> </w:t>
      </w:r>
      <w:r w:rsidR="005904D0">
        <w:t>below</w:t>
      </w:r>
      <w:r w:rsidR="00533F55">
        <w:t>:</w:t>
      </w:r>
    </w:p>
    <w:p w:rsidR="00533F55" w:rsidRDefault="00533F55" w:rsidP="00533F55">
      <w:pPr>
        <w:pStyle w:val="ListParagraph"/>
      </w:pPr>
    </w:p>
    <w:p w:rsidR="004F3590" w:rsidRDefault="005904D0" w:rsidP="00FF5476">
      <w:r w:rsidRPr="005904D0">
        <w:rPr>
          <w:noProof/>
          <w:lang w:eastAsia="en-GB"/>
        </w:rPr>
        <w:drawing>
          <wp:inline distT="0" distB="0" distL="0" distR="0">
            <wp:extent cx="1685925" cy="21907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85925" cy="2190750"/>
                    </a:xfrm>
                    <a:prstGeom prst="rect">
                      <a:avLst/>
                    </a:prstGeom>
                    <a:noFill/>
                    <a:ln w="9525">
                      <a:noFill/>
                      <a:miter lim="800000"/>
                      <a:headEnd/>
                      <a:tailEnd/>
                    </a:ln>
                  </pic:spPr>
                </pic:pic>
              </a:graphicData>
            </a:graphic>
          </wp:inline>
        </w:drawing>
      </w:r>
    </w:p>
    <w:p w:rsidR="00727ABE" w:rsidRDefault="00727ABE" w:rsidP="00CB41D6"/>
    <w:p w:rsidR="00EC3541" w:rsidRPr="0017408F" w:rsidRDefault="00B17BF8" w:rsidP="00A83E47">
      <w:pPr>
        <w:pStyle w:val="ListParagraph"/>
        <w:numPr>
          <w:ilvl w:val="0"/>
          <w:numId w:val="40"/>
        </w:numPr>
      </w:pPr>
      <w:r>
        <w:t xml:space="preserve">For each of these new menu items you create you will be asked whether to make </w:t>
      </w:r>
      <w:r w:rsidR="007F1176">
        <w:t>it</w:t>
      </w:r>
      <w:r>
        <w:t xml:space="preserve"> available to view by students</w:t>
      </w:r>
      <w:r w:rsidR="007F1176">
        <w:t>.</w:t>
      </w:r>
      <w:r>
        <w:t xml:space="preserve"> </w:t>
      </w:r>
      <w:r w:rsidR="007F1176">
        <w:t>T</w:t>
      </w:r>
      <w:r>
        <w:t xml:space="preserve">he default </w:t>
      </w:r>
      <w:r w:rsidR="007F1176">
        <w:t xml:space="preserve">setting is </w:t>
      </w:r>
      <w:r w:rsidR="007F1176" w:rsidRPr="00A83E47">
        <w:rPr>
          <w:b/>
        </w:rPr>
        <w:t>no</w:t>
      </w:r>
      <w:r w:rsidR="007F1176">
        <w:t xml:space="preserve"> and you need to check the </w:t>
      </w:r>
      <w:r w:rsidR="007F1176" w:rsidRPr="00A83E47">
        <w:rPr>
          <w:b/>
        </w:rPr>
        <w:t>‘Available to Users’</w:t>
      </w:r>
      <w:r w:rsidR="007F1176">
        <w:t xml:space="preserve"> box to make it visible</w:t>
      </w:r>
      <w:r w:rsidR="0017408F">
        <w:t xml:space="preserve"> at this point</w:t>
      </w:r>
      <w:r w:rsidR="007F1176">
        <w:t>.</w:t>
      </w:r>
      <w:r w:rsidR="0017408F">
        <w:t xml:space="preserve"> You can choose to </w:t>
      </w:r>
      <w:r w:rsidR="00A83E47">
        <w:t xml:space="preserve">Show the link at a later </w:t>
      </w:r>
      <w:proofErr w:type="gramStart"/>
      <w:r w:rsidR="00A83E47">
        <w:t>point .</w:t>
      </w:r>
      <w:proofErr w:type="gramEnd"/>
    </w:p>
    <w:p w:rsidR="00EC3541" w:rsidRDefault="00EC3541" w:rsidP="00CB41D6"/>
    <w:p w:rsidR="00A83E47" w:rsidRDefault="00D646ED" w:rsidP="00CB41D6">
      <w:r w:rsidRPr="00A83E47">
        <w:rPr>
          <w:b/>
        </w:rPr>
        <w:t>Create Content Area</w:t>
      </w:r>
      <w:r w:rsidRPr="00D646ED">
        <w:t xml:space="preserve"> –</w:t>
      </w:r>
      <w:r w:rsidR="003C3CDD">
        <w:t xml:space="preserve"> </w:t>
      </w:r>
      <w:r w:rsidR="00A83E47">
        <w:t>e</w:t>
      </w:r>
      <w:r w:rsidR="00D40F26">
        <w:t>very module has a ready-made Content Area called ‘</w:t>
      </w:r>
      <w:r w:rsidR="00581FE5">
        <w:t>Learning r</w:t>
      </w:r>
      <w:r w:rsidR="00D40F26" w:rsidRPr="00645884">
        <w:t>esources</w:t>
      </w:r>
      <w:r w:rsidR="00D40F26">
        <w:t>’ which you should use in the first instance</w:t>
      </w:r>
      <w:r w:rsidR="00C21C03">
        <w:t xml:space="preserve"> for adding content items to the module for your students</w:t>
      </w:r>
      <w:r w:rsidR="00D40F26">
        <w:t xml:space="preserve">. </w:t>
      </w:r>
    </w:p>
    <w:p w:rsidR="00A83E47" w:rsidRDefault="00A83E47" w:rsidP="00CB41D6"/>
    <w:p w:rsidR="00DF04F0" w:rsidRDefault="00C21C03" w:rsidP="00A83E47">
      <w:pPr>
        <w:pStyle w:val="ListParagraph"/>
        <w:numPr>
          <w:ilvl w:val="0"/>
          <w:numId w:val="41"/>
        </w:numPr>
      </w:pPr>
      <w:r>
        <w:t>I</w:t>
      </w:r>
      <w:r w:rsidR="00D40F26">
        <w:t xml:space="preserve">f </w:t>
      </w:r>
      <w:r>
        <w:t>it</w:t>
      </w:r>
      <w:r w:rsidR="00D40F26">
        <w:t xml:space="preserve"> would suit the organisation of your module</w:t>
      </w:r>
      <w:r>
        <w:t xml:space="preserve"> you can add more content area pages </w:t>
      </w:r>
      <w:r w:rsidR="00AF62E5">
        <w:t>using</w:t>
      </w:r>
      <w:r>
        <w:t xml:space="preserve"> this </w:t>
      </w:r>
      <w:r w:rsidR="00A931C0" w:rsidRPr="00A83E47">
        <w:rPr>
          <w:b/>
        </w:rPr>
        <w:t>Create Content Area</w:t>
      </w:r>
      <w:r w:rsidR="00A931C0">
        <w:t xml:space="preserve"> </w:t>
      </w:r>
      <w:r>
        <w:t>link</w:t>
      </w:r>
      <w:r w:rsidR="00A83E47">
        <w:t>:</w:t>
      </w:r>
    </w:p>
    <w:p w:rsidR="00A83E47" w:rsidRDefault="00A83E47" w:rsidP="00CB41D6"/>
    <w:p w:rsidR="002F4448" w:rsidRDefault="00DF04F0" w:rsidP="00CB41D6">
      <w:r w:rsidRPr="00DF04F0">
        <w:rPr>
          <w:noProof/>
          <w:lang w:eastAsia="en-GB"/>
        </w:rPr>
        <w:drawing>
          <wp:inline distT="0" distB="0" distL="0" distR="0">
            <wp:extent cx="1619250" cy="942975"/>
            <wp:effectExtent l="1905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619250" cy="942975"/>
                    </a:xfrm>
                    <a:prstGeom prst="rect">
                      <a:avLst/>
                    </a:prstGeom>
                    <a:noFill/>
                    <a:ln w="9525">
                      <a:noFill/>
                      <a:miter lim="800000"/>
                      <a:headEnd/>
                      <a:tailEnd/>
                    </a:ln>
                  </pic:spPr>
                </pic:pic>
              </a:graphicData>
            </a:graphic>
          </wp:inline>
        </w:drawing>
      </w:r>
    </w:p>
    <w:p w:rsidR="00727ABE" w:rsidRDefault="00727ABE" w:rsidP="00CB41D6"/>
    <w:p w:rsidR="00D646ED" w:rsidRDefault="00C21C03" w:rsidP="00A83E47">
      <w:pPr>
        <w:pStyle w:val="ListParagraph"/>
        <w:numPr>
          <w:ilvl w:val="0"/>
          <w:numId w:val="41"/>
        </w:numPr>
      </w:pPr>
      <w:r>
        <w:lastRenderedPageBreak/>
        <w:t xml:space="preserve">You will be prompted for a name. </w:t>
      </w:r>
      <w:r w:rsidR="00DF04F0">
        <w:t xml:space="preserve">Click </w:t>
      </w:r>
      <w:r w:rsidR="00DF04F0" w:rsidRPr="00A83E47">
        <w:rPr>
          <w:b/>
        </w:rPr>
        <w:t>Submit</w:t>
      </w:r>
      <w:r w:rsidR="00DF04F0">
        <w:t xml:space="preserve"> to </w:t>
      </w:r>
      <w:r w:rsidR="00E463EA" w:rsidRPr="00DF04F0">
        <w:t>add</w:t>
      </w:r>
      <w:r w:rsidR="003C3CDD">
        <w:t xml:space="preserve"> </w:t>
      </w:r>
      <w:r w:rsidR="00DF04F0">
        <w:t>the</w:t>
      </w:r>
      <w:r w:rsidR="003C3CDD">
        <w:t xml:space="preserve"> menu </w:t>
      </w:r>
      <w:r w:rsidR="00AB2B4A">
        <w:t>li</w:t>
      </w:r>
      <w:r w:rsidR="003C3CDD">
        <w:t xml:space="preserve">nk </w:t>
      </w:r>
      <w:r w:rsidR="007D6EE1">
        <w:t xml:space="preserve">to your module </w:t>
      </w:r>
      <w:r w:rsidR="00D40F26">
        <w:t xml:space="preserve">menu </w:t>
      </w:r>
      <w:r w:rsidR="007D6EE1">
        <w:t xml:space="preserve">and </w:t>
      </w:r>
      <w:r w:rsidR="00D40F26">
        <w:t>page where you can add learning content items</w:t>
      </w:r>
      <w:r w:rsidR="003C3CDD">
        <w:t>.</w:t>
      </w:r>
      <w:r w:rsidR="00E463EA">
        <w:t xml:space="preserve"> </w:t>
      </w:r>
    </w:p>
    <w:p w:rsidR="00D646ED" w:rsidRDefault="00D646ED" w:rsidP="00CB41D6"/>
    <w:p w:rsidR="00FB462E" w:rsidRDefault="00D646ED" w:rsidP="00CB41D6">
      <w:r w:rsidRPr="00A83E47">
        <w:rPr>
          <w:b/>
        </w:rPr>
        <w:t>Create Tool Link</w:t>
      </w:r>
      <w:r w:rsidRPr="00D646ED">
        <w:t xml:space="preserve"> –</w:t>
      </w:r>
      <w:r w:rsidR="00943ED6">
        <w:t xml:space="preserve"> you can create a direct </w:t>
      </w:r>
      <w:r w:rsidR="00E463EA">
        <w:t xml:space="preserve">link </w:t>
      </w:r>
      <w:r w:rsidR="00943ED6">
        <w:t xml:space="preserve">from the module menu to </w:t>
      </w:r>
      <w:r w:rsidR="00E463EA">
        <w:t>a specific VITAL tool</w:t>
      </w:r>
      <w:r w:rsidR="00943ED6">
        <w:t>,</w:t>
      </w:r>
      <w:r w:rsidR="004838C8">
        <w:t xml:space="preserve"> so that your students can quickly access </w:t>
      </w:r>
      <w:r w:rsidR="00951B98">
        <w:t>it</w:t>
      </w:r>
      <w:r w:rsidR="00DA4AC7">
        <w:t>,</w:t>
      </w:r>
      <w:r w:rsidR="004838C8">
        <w:t xml:space="preserve"> if it is a major part of your module</w:t>
      </w:r>
      <w:r w:rsidR="00951B98">
        <w:t>, for example</w:t>
      </w:r>
      <w:r w:rsidR="004838C8">
        <w:t>.</w:t>
      </w:r>
      <w:r w:rsidR="00754EF2" w:rsidRPr="00754EF2">
        <w:t xml:space="preserve"> </w:t>
      </w:r>
    </w:p>
    <w:p w:rsidR="00B55DC4" w:rsidRDefault="00B55DC4" w:rsidP="00CB41D6"/>
    <w:p w:rsidR="004F3590" w:rsidRDefault="00C74BAF" w:rsidP="00A83E47">
      <w:pPr>
        <w:pStyle w:val="ListParagraph"/>
        <w:numPr>
          <w:ilvl w:val="0"/>
          <w:numId w:val="42"/>
        </w:numPr>
      </w:pPr>
      <w:r>
        <w:t>You are prompted to give the tool link a title and to choose one tool from t</w:t>
      </w:r>
      <w:r w:rsidR="00943ED6">
        <w:t xml:space="preserve">he complete list which appears </w:t>
      </w:r>
      <w:r w:rsidR="00FD4E1E">
        <w:t xml:space="preserve">in a drop down </w:t>
      </w:r>
      <w:r>
        <w:t>menu</w:t>
      </w:r>
      <w:r w:rsidR="00A83E47">
        <w:t>:</w:t>
      </w:r>
    </w:p>
    <w:p w:rsidR="00727ABE" w:rsidRDefault="00727ABE" w:rsidP="00CB41D6">
      <w:r>
        <w:rPr>
          <w:noProof/>
          <w:lang w:eastAsia="en-GB"/>
        </w:rPr>
        <w:drawing>
          <wp:anchor distT="0" distB="0" distL="114300" distR="114300" simplePos="0" relativeHeight="251664384" behindDoc="0" locked="0" layoutInCell="1" allowOverlap="1">
            <wp:simplePos x="0" y="0"/>
            <wp:positionH relativeFrom="column">
              <wp:posOffset>356235</wp:posOffset>
            </wp:positionH>
            <wp:positionV relativeFrom="paragraph">
              <wp:posOffset>152400</wp:posOffset>
            </wp:positionV>
            <wp:extent cx="1983105" cy="2133600"/>
            <wp:effectExtent l="1905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b="39375"/>
                    <a:stretch>
                      <a:fillRect/>
                    </a:stretch>
                  </pic:blipFill>
                  <pic:spPr bwMode="auto">
                    <a:xfrm>
                      <a:off x="0" y="0"/>
                      <a:ext cx="1983105" cy="2133600"/>
                    </a:xfrm>
                    <a:prstGeom prst="rect">
                      <a:avLst/>
                    </a:prstGeom>
                    <a:noFill/>
                    <a:ln w="9525">
                      <a:noFill/>
                      <a:miter lim="800000"/>
                      <a:headEnd/>
                      <a:tailEnd/>
                    </a:ln>
                  </pic:spPr>
                </pic:pic>
              </a:graphicData>
            </a:graphic>
          </wp:anchor>
        </w:drawing>
      </w:r>
    </w:p>
    <w:p w:rsidR="00727ABE" w:rsidRDefault="00727ABE" w:rsidP="00CB41D6"/>
    <w:p w:rsidR="00727ABE" w:rsidRDefault="00727ABE" w:rsidP="00CB41D6"/>
    <w:p w:rsidR="00727ABE" w:rsidRDefault="00727ABE" w:rsidP="00CB41D6"/>
    <w:p w:rsidR="00727ABE" w:rsidRDefault="00727ABE" w:rsidP="00CB41D6"/>
    <w:p w:rsidR="00727ABE" w:rsidRDefault="00727ABE" w:rsidP="00CB41D6"/>
    <w:p w:rsidR="00727ABE" w:rsidRDefault="00727ABE" w:rsidP="00CB41D6"/>
    <w:p w:rsidR="00727ABE" w:rsidRDefault="00727ABE" w:rsidP="00CB41D6"/>
    <w:p w:rsidR="00727ABE" w:rsidRDefault="00727ABE" w:rsidP="00CB41D6"/>
    <w:p w:rsidR="00727ABE" w:rsidRDefault="00727ABE" w:rsidP="00CB41D6"/>
    <w:p w:rsidR="00727ABE" w:rsidRDefault="00727ABE" w:rsidP="00CB41D6"/>
    <w:p w:rsidR="00727ABE" w:rsidRDefault="00727ABE" w:rsidP="00CB41D6"/>
    <w:p w:rsidR="00AF62E5" w:rsidRDefault="00AF62E5" w:rsidP="00CB41D6"/>
    <w:p w:rsidR="00AF62E5" w:rsidRDefault="00AF62E5" w:rsidP="00CB41D6"/>
    <w:p w:rsidR="00A83E47" w:rsidRDefault="004F3590" w:rsidP="00CB41D6">
      <w:r w:rsidRPr="00A83E47">
        <w:rPr>
          <w:b/>
        </w:rPr>
        <w:t>Create Course Link</w:t>
      </w:r>
      <w:r>
        <w:t xml:space="preserve"> </w:t>
      </w:r>
      <w:r w:rsidR="00BC6568">
        <w:t>–</w:t>
      </w:r>
      <w:r>
        <w:t xml:space="preserve"> </w:t>
      </w:r>
      <w:r w:rsidR="00BC6568">
        <w:t xml:space="preserve">you can </w:t>
      </w:r>
      <w:r>
        <w:t xml:space="preserve">create a link from the </w:t>
      </w:r>
      <w:r w:rsidR="004432F1">
        <w:t>module menu</w:t>
      </w:r>
      <w:r>
        <w:t xml:space="preserve"> to a specific </w:t>
      </w:r>
      <w:r w:rsidR="00A62088">
        <w:t xml:space="preserve">section </w:t>
      </w:r>
      <w:r w:rsidR="002F7ADD">
        <w:t>or content item within</w:t>
      </w:r>
      <w:r w:rsidR="00A62088">
        <w:t xml:space="preserve"> your</w:t>
      </w:r>
      <w:r>
        <w:t xml:space="preserve"> module</w:t>
      </w:r>
      <w:r w:rsidR="00A62088">
        <w:t>.</w:t>
      </w:r>
      <w:r w:rsidR="00C806B2">
        <w:t xml:space="preserve"> You might use this to</w:t>
      </w:r>
      <w:r w:rsidR="0027736E">
        <w:t xml:space="preserve"> have a quick link for your students to an important module assessment for example.</w:t>
      </w:r>
      <w:r w:rsidR="000C621F">
        <w:t xml:space="preserve"> </w:t>
      </w:r>
    </w:p>
    <w:p w:rsidR="00A83E47" w:rsidRDefault="00A83E47" w:rsidP="00CB41D6"/>
    <w:p w:rsidR="00A83E47" w:rsidRDefault="000C621F" w:rsidP="00A83E47">
      <w:pPr>
        <w:pStyle w:val="ListParagraph"/>
        <w:numPr>
          <w:ilvl w:val="0"/>
          <w:numId w:val="43"/>
        </w:numPr>
      </w:pPr>
      <w:r>
        <w:t xml:space="preserve">You will be prompted for name for the link and the location of where you want to link to in your module. Click on the </w:t>
      </w:r>
      <w:r w:rsidRPr="00A83E47">
        <w:rPr>
          <w:b/>
        </w:rPr>
        <w:t>Browse</w:t>
      </w:r>
      <w:r>
        <w:t xml:space="preserve"> button to open new window (as shown in the example below) </w:t>
      </w:r>
      <w:r w:rsidR="00B84E00">
        <w:t xml:space="preserve">which lists in directory format all of the sections and items within those sections in your module. </w:t>
      </w:r>
    </w:p>
    <w:p w:rsidR="004F3590" w:rsidRDefault="00B84E00" w:rsidP="00A83E47">
      <w:pPr>
        <w:pStyle w:val="ListParagraph"/>
        <w:numPr>
          <w:ilvl w:val="0"/>
          <w:numId w:val="43"/>
        </w:numPr>
      </w:pPr>
      <w:r>
        <w:t xml:space="preserve">Click on one of these and click </w:t>
      </w:r>
      <w:r w:rsidRPr="00A83E47">
        <w:rPr>
          <w:b/>
        </w:rPr>
        <w:t>Submit</w:t>
      </w:r>
      <w:r>
        <w:t xml:space="preserve"> </w:t>
      </w:r>
      <w:r w:rsidRPr="00B84E00">
        <w:t>to</w:t>
      </w:r>
      <w:r>
        <w:t xml:space="preserve"> create your link.</w:t>
      </w:r>
    </w:p>
    <w:p w:rsidR="000C621F" w:rsidRDefault="003A2E60" w:rsidP="00CB41D6">
      <w:r>
        <w:rPr>
          <w:noProof/>
          <w:lang w:eastAsia="en-GB"/>
        </w:rPr>
        <w:lastRenderedPageBreak/>
        <w:drawing>
          <wp:inline distT="0" distB="0" distL="0" distR="0">
            <wp:extent cx="4676775" cy="3094194"/>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677901" cy="3094939"/>
                    </a:xfrm>
                    <a:prstGeom prst="rect">
                      <a:avLst/>
                    </a:prstGeom>
                    <a:noFill/>
                    <a:ln w="9525">
                      <a:noFill/>
                      <a:miter lim="800000"/>
                      <a:headEnd/>
                      <a:tailEnd/>
                    </a:ln>
                  </pic:spPr>
                </pic:pic>
              </a:graphicData>
            </a:graphic>
          </wp:inline>
        </w:drawing>
      </w:r>
    </w:p>
    <w:p w:rsidR="00D646ED" w:rsidRDefault="00D646ED" w:rsidP="00CB41D6"/>
    <w:p w:rsidR="00A83E47" w:rsidRDefault="00D646ED" w:rsidP="00CB41D6">
      <w:r w:rsidRPr="00A83E47">
        <w:rPr>
          <w:b/>
        </w:rPr>
        <w:t>Create External link</w:t>
      </w:r>
      <w:r>
        <w:t xml:space="preserve"> – </w:t>
      </w:r>
      <w:r w:rsidR="00D01DAC">
        <w:t>this</w:t>
      </w:r>
      <w:r w:rsidR="004F3590">
        <w:t xml:space="preserve"> creates a </w:t>
      </w:r>
      <w:r w:rsidR="00D01DAC">
        <w:t xml:space="preserve">direct </w:t>
      </w:r>
      <w:r w:rsidR="004F3590">
        <w:t xml:space="preserve">link </w:t>
      </w:r>
      <w:r w:rsidR="00D01DAC">
        <w:t xml:space="preserve">from the module menu </w:t>
      </w:r>
      <w:r w:rsidR="004F3590">
        <w:t>to an external web site</w:t>
      </w:r>
      <w:r w:rsidR="00D01DAC">
        <w:t>, which might be departmental web pages about the module</w:t>
      </w:r>
      <w:r w:rsidR="00542D63">
        <w:t>,</w:t>
      </w:r>
      <w:r w:rsidR="00D01DAC">
        <w:t xml:space="preserve"> for instance. </w:t>
      </w:r>
    </w:p>
    <w:p w:rsidR="00A83E47" w:rsidRDefault="00A83E47" w:rsidP="00CB41D6"/>
    <w:p w:rsidR="00D646ED" w:rsidRDefault="00D01DAC" w:rsidP="00A83E47">
      <w:pPr>
        <w:pStyle w:val="ListParagraph"/>
        <w:numPr>
          <w:ilvl w:val="0"/>
          <w:numId w:val="44"/>
        </w:numPr>
      </w:pPr>
      <w:r>
        <w:t>You will be prompted for a name for the link and you will also need to know the URL (copy and paste the address from your browser’s address bar) as there is no browse facility here.</w:t>
      </w:r>
    </w:p>
    <w:p w:rsidR="00D646ED" w:rsidRDefault="00D646ED" w:rsidP="00CB41D6"/>
    <w:p w:rsidR="00D646ED" w:rsidRDefault="00D646ED" w:rsidP="00CB41D6">
      <w:r w:rsidRPr="00A83E47">
        <w:rPr>
          <w:b/>
        </w:rPr>
        <w:t>Create Module Page</w:t>
      </w:r>
      <w:r>
        <w:t xml:space="preserve"> – </w:t>
      </w:r>
      <w:r w:rsidR="00A83E47">
        <w:t>t</w:t>
      </w:r>
      <w:r w:rsidR="006F67F6">
        <w:t>his will create a module information page</w:t>
      </w:r>
      <w:r w:rsidR="009D0B31">
        <w:t xml:space="preserve"> for the student</w:t>
      </w:r>
      <w:r w:rsidR="006F67F6">
        <w:t>,</w:t>
      </w:r>
      <w:r w:rsidR="001C4887">
        <w:t xml:space="preserve"> summarising </w:t>
      </w:r>
      <w:r w:rsidR="009D0B31">
        <w:t xml:space="preserve">(on information panels similar to those on your home page) </w:t>
      </w:r>
      <w:r w:rsidR="001C4887">
        <w:t>any relevant information, such as outstanding tasks, recent assessment grades and module announcements.</w:t>
      </w:r>
      <w:r w:rsidR="006F67F6">
        <w:t xml:space="preserve"> </w:t>
      </w:r>
    </w:p>
    <w:p w:rsidR="00D83844" w:rsidRDefault="00D83844" w:rsidP="00CB41D6"/>
    <w:p w:rsidR="00D83844" w:rsidRDefault="00D83844" w:rsidP="00CB41D6">
      <w:r w:rsidRPr="00A83E47">
        <w:rPr>
          <w:b/>
        </w:rPr>
        <w:t xml:space="preserve">Create </w:t>
      </w:r>
      <w:proofErr w:type="spellStart"/>
      <w:r w:rsidRPr="00A83E47">
        <w:rPr>
          <w:b/>
        </w:rPr>
        <w:t>Subheader</w:t>
      </w:r>
      <w:proofErr w:type="spellEnd"/>
      <w:r w:rsidR="0036410F">
        <w:t xml:space="preserve"> – </w:t>
      </w:r>
      <w:r w:rsidR="00692252">
        <w:t>create a logical divide in the layout of your module menu with this link.</w:t>
      </w:r>
      <w:r w:rsidR="00BF6CBC">
        <w:t xml:space="preserve"> You will be asked for a name for your </w:t>
      </w:r>
      <w:proofErr w:type="spellStart"/>
      <w:r w:rsidR="00BF6CBC">
        <w:t>subheader</w:t>
      </w:r>
      <w:proofErr w:type="spellEnd"/>
      <w:r w:rsidR="00BF6CBC">
        <w:t xml:space="preserve"> and this will then appear under a line in the module menu as shown on the screenshot on the right. You can then add and order menu items</w:t>
      </w:r>
      <w:r w:rsidR="00A83E47">
        <w:t xml:space="preserve"> to appear under this </w:t>
      </w:r>
      <w:proofErr w:type="spellStart"/>
      <w:r w:rsidR="00A83E47">
        <w:t>subheader</w:t>
      </w:r>
      <w:proofErr w:type="spellEnd"/>
      <w:r w:rsidR="00A83E47">
        <w:t>:</w:t>
      </w:r>
    </w:p>
    <w:p w:rsidR="00A83E47" w:rsidRDefault="00A83E47" w:rsidP="00CB41D6"/>
    <w:p w:rsidR="009A032A" w:rsidRPr="00BF6CBC" w:rsidRDefault="00BF6CBC" w:rsidP="00CB41D6">
      <w:r>
        <w:rPr>
          <w:noProof/>
          <w:lang w:eastAsia="en-GB"/>
        </w:rPr>
        <w:drawing>
          <wp:inline distT="0" distB="0" distL="0" distR="0">
            <wp:extent cx="1981200" cy="895350"/>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cstate="print"/>
                    <a:srcRect/>
                    <a:stretch>
                      <a:fillRect/>
                    </a:stretch>
                  </pic:blipFill>
                  <pic:spPr bwMode="auto">
                    <a:xfrm>
                      <a:off x="0" y="0"/>
                      <a:ext cx="1981200" cy="895350"/>
                    </a:xfrm>
                    <a:prstGeom prst="rect">
                      <a:avLst/>
                    </a:prstGeom>
                    <a:noFill/>
                    <a:ln w="9525">
                      <a:noFill/>
                      <a:miter lim="800000"/>
                      <a:headEnd/>
                      <a:tailEnd/>
                    </a:ln>
                  </pic:spPr>
                </pic:pic>
              </a:graphicData>
            </a:graphic>
          </wp:inline>
        </w:drawing>
      </w:r>
      <w:r>
        <w:tab/>
      </w:r>
      <w:r>
        <w:tab/>
        <w:t xml:space="preserve"> </w:t>
      </w:r>
      <w:r>
        <w:rPr>
          <w:noProof/>
          <w:lang w:eastAsia="en-GB"/>
        </w:rPr>
        <w:drawing>
          <wp:inline distT="0" distB="0" distL="0" distR="0">
            <wp:extent cx="1800225" cy="809625"/>
            <wp:effectExtent l="1905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cstate="print"/>
                    <a:srcRect/>
                    <a:stretch>
                      <a:fillRect/>
                    </a:stretch>
                  </pic:blipFill>
                  <pic:spPr bwMode="auto">
                    <a:xfrm>
                      <a:off x="0" y="0"/>
                      <a:ext cx="1800225" cy="809625"/>
                    </a:xfrm>
                    <a:prstGeom prst="rect">
                      <a:avLst/>
                    </a:prstGeom>
                    <a:noFill/>
                    <a:ln w="9525">
                      <a:noFill/>
                      <a:miter lim="800000"/>
                      <a:headEnd/>
                      <a:tailEnd/>
                    </a:ln>
                  </pic:spPr>
                </pic:pic>
              </a:graphicData>
            </a:graphic>
          </wp:inline>
        </w:drawing>
      </w:r>
    </w:p>
    <w:p w:rsidR="006744B1" w:rsidRPr="006744B1" w:rsidRDefault="006744B1" w:rsidP="00CB41D6"/>
    <w:p w:rsidR="009A032A" w:rsidRDefault="009A032A" w:rsidP="00CB41D6">
      <w:r w:rsidRPr="00A83E47">
        <w:rPr>
          <w:b/>
        </w:rPr>
        <w:t>Create Divider</w:t>
      </w:r>
      <w:r>
        <w:t xml:space="preserve"> – </w:t>
      </w:r>
      <w:r w:rsidR="006744B1">
        <w:t xml:space="preserve">creates a logical line divider in the layout of your module which does not have a </w:t>
      </w:r>
      <w:proofErr w:type="spellStart"/>
      <w:r w:rsidR="006744B1">
        <w:t>subheader</w:t>
      </w:r>
      <w:proofErr w:type="spellEnd"/>
      <w:r w:rsidR="006744B1">
        <w:t xml:space="preserve"> text attached to it. This can be dragged and dropped up and down the module menu.</w:t>
      </w:r>
    </w:p>
    <w:p w:rsidR="00727ABE" w:rsidRDefault="00727ABE" w:rsidP="00CB41D6"/>
    <w:p w:rsidR="003E6AF2" w:rsidRDefault="003E6AF2" w:rsidP="00CB41D6">
      <w:pPr>
        <w:pStyle w:val="Subtitle"/>
      </w:pPr>
      <w:bookmarkStart w:id="1" w:name="_The_VITAL_module"/>
      <w:bookmarkStart w:id="2" w:name="_Editing_menu_items"/>
      <w:bookmarkEnd w:id="1"/>
      <w:bookmarkEnd w:id="2"/>
      <w:r w:rsidRPr="00391DDE">
        <w:lastRenderedPageBreak/>
        <w:t>Editing menu items in a VITAL module menu</w:t>
      </w:r>
    </w:p>
    <w:p w:rsidR="00727ABE" w:rsidRPr="00727ABE" w:rsidRDefault="00727ABE" w:rsidP="00CB41D6"/>
    <w:p w:rsidR="00A83E47" w:rsidRDefault="00AF4E24" w:rsidP="00CB41D6">
      <w:r>
        <w:t>The</w:t>
      </w:r>
      <w:r w:rsidR="00E90A3B">
        <w:t xml:space="preserve"> dropdown </w:t>
      </w:r>
      <w:r>
        <w:t xml:space="preserve">menu for each module menu item </w:t>
      </w:r>
      <w:r w:rsidR="00EB5B50">
        <w:t xml:space="preserve">(accessed through the double-arrow icon) </w:t>
      </w:r>
      <w:r>
        <w:t>relates specifically to that item so the content of the menu will differ fr</w:t>
      </w:r>
      <w:r w:rsidR="00A83E47">
        <w:t>om item to item. These are top-</w:t>
      </w:r>
      <w:r>
        <w:t xml:space="preserve">level functions which will generally </w:t>
      </w:r>
      <w:r w:rsidR="00EB5B50">
        <w:t xml:space="preserve">include an option to </w:t>
      </w:r>
      <w:proofErr w:type="gramStart"/>
      <w:r w:rsidR="00EB5B50" w:rsidRPr="00A83E47">
        <w:rPr>
          <w:b/>
        </w:rPr>
        <w:t>Rename</w:t>
      </w:r>
      <w:proofErr w:type="gramEnd"/>
      <w:r w:rsidR="00EB5B50">
        <w:t xml:space="preserve"> the module menu link, </w:t>
      </w:r>
      <w:r w:rsidR="00EB5B50" w:rsidRPr="00A83E47">
        <w:rPr>
          <w:b/>
        </w:rPr>
        <w:t>Hide</w:t>
      </w:r>
      <w:r w:rsidR="00EB5B50">
        <w:t xml:space="preserve"> or </w:t>
      </w:r>
      <w:r w:rsidR="00EB5B50" w:rsidRPr="00A83E47">
        <w:rPr>
          <w:b/>
        </w:rPr>
        <w:t>Show</w:t>
      </w:r>
      <w:r w:rsidR="00EB5B50">
        <w:t xml:space="preserve"> the link to the students, </w:t>
      </w:r>
      <w:r w:rsidR="00EB5B50" w:rsidRPr="00A83E47">
        <w:rPr>
          <w:b/>
        </w:rPr>
        <w:t>Permit</w:t>
      </w:r>
      <w:r w:rsidR="00EB5B50">
        <w:t xml:space="preserve"> or </w:t>
      </w:r>
      <w:r w:rsidR="00EB5B50" w:rsidRPr="00A83E47">
        <w:rPr>
          <w:b/>
        </w:rPr>
        <w:t>Deny</w:t>
      </w:r>
      <w:r w:rsidR="00EB5B50">
        <w:t xml:space="preserve"> guests to have external access to that module area, or </w:t>
      </w:r>
      <w:r w:rsidR="00EB5B50" w:rsidRPr="00A83E47">
        <w:rPr>
          <w:b/>
        </w:rPr>
        <w:t>Delete</w:t>
      </w:r>
      <w:r w:rsidR="00EB5B50">
        <w:t xml:space="preserve"> the item and its content altogether. </w:t>
      </w:r>
    </w:p>
    <w:p w:rsidR="00A83E47" w:rsidRDefault="00A83E47" w:rsidP="00CB41D6"/>
    <w:p w:rsidR="00A93317" w:rsidRDefault="00EB5B50" w:rsidP="00CB41D6">
      <w:r>
        <w:t xml:space="preserve">Exercise caution with this Delete function as it will permanently remove the module menu link and its associated content. It is probably better just to </w:t>
      </w:r>
      <w:proofErr w:type="gramStart"/>
      <w:r>
        <w:t>Hide</w:t>
      </w:r>
      <w:proofErr w:type="gramEnd"/>
      <w:r>
        <w:t xml:space="preserve"> item from students in case you want to </w:t>
      </w:r>
      <w:r w:rsidR="00A83E47">
        <w:t>re-use content at a later point:</w:t>
      </w:r>
    </w:p>
    <w:p w:rsidR="00A83E47" w:rsidRDefault="00A83E47" w:rsidP="00CB41D6"/>
    <w:p w:rsidR="0037008A" w:rsidRDefault="0021104C" w:rsidP="00CB41D6">
      <w:r w:rsidRPr="0021104C">
        <w:rPr>
          <w:noProof/>
          <w:lang w:eastAsia="en-GB"/>
        </w:rPr>
        <w:drawing>
          <wp:inline distT="0" distB="0" distL="0" distR="0">
            <wp:extent cx="3733800" cy="1983833"/>
            <wp:effectExtent l="19050" t="0" r="0" b="0"/>
            <wp:docPr id="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cstate="print"/>
                    <a:srcRect/>
                    <a:stretch>
                      <a:fillRect/>
                    </a:stretch>
                  </pic:blipFill>
                  <pic:spPr bwMode="auto">
                    <a:xfrm>
                      <a:off x="0" y="0"/>
                      <a:ext cx="3733800" cy="1983833"/>
                    </a:xfrm>
                    <a:prstGeom prst="rect">
                      <a:avLst/>
                    </a:prstGeom>
                    <a:noFill/>
                    <a:ln w="9525">
                      <a:noFill/>
                      <a:miter lim="800000"/>
                      <a:headEnd/>
                      <a:tailEnd/>
                    </a:ln>
                  </pic:spPr>
                </pic:pic>
              </a:graphicData>
            </a:graphic>
          </wp:inline>
        </w:drawing>
      </w:r>
      <w:r w:rsidR="0037008A">
        <w:t xml:space="preserve"> </w:t>
      </w:r>
    </w:p>
    <w:p w:rsidR="00397AE6" w:rsidRDefault="00397AE6" w:rsidP="00CB41D6"/>
    <w:p w:rsidR="00397AE6" w:rsidRDefault="00397AE6" w:rsidP="00CB41D6">
      <w:pPr>
        <w:pStyle w:val="Subtitle"/>
      </w:pPr>
      <w:bookmarkStart w:id="3" w:name="_Re-ordering_items_in"/>
      <w:bookmarkEnd w:id="3"/>
      <w:r w:rsidRPr="007D0E31">
        <w:t>Re-ordering items in a VITAL module menu</w:t>
      </w:r>
    </w:p>
    <w:p w:rsidR="00727ABE" w:rsidRPr="00727ABE" w:rsidRDefault="00727ABE" w:rsidP="00CB41D6"/>
    <w:p w:rsidR="006D1CB4" w:rsidRDefault="002E2701" w:rsidP="00CB41D6">
      <w:r>
        <w:t>M</w:t>
      </w:r>
      <w:r w:rsidR="005C6D05">
        <w:t xml:space="preserve">odule menu </w:t>
      </w:r>
      <w:r>
        <w:t xml:space="preserve">items </w:t>
      </w:r>
      <w:r w:rsidR="005C6D05">
        <w:t xml:space="preserve">can be dragged and dropped to rearrange the order of the module menu </w:t>
      </w:r>
      <w:r>
        <w:t>(</w:t>
      </w:r>
      <w:r w:rsidR="005C6D05">
        <w:t xml:space="preserve">including </w:t>
      </w:r>
      <w:proofErr w:type="spellStart"/>
      <w:r w:rsidR="005C6D05">
        <w:t>subheaders</w:t>
      </w:r>
      <w:proofErr w:type="spellEnd"/>
      <w:r w:rsidR="005C6D05">
        <w:t xml:space="preserve"> and dividers</w:t>
      </w:r>
      <w:r>
        <w:t>) by clicking on the double headed-arrow of the item you want to move and drag and drop it in the new posit</w:t>
      </w:r>
      <w:r w:rsidR="00A83E47">
        <w:t>ion on the menu, as shown below:</w:t>
      </w:r>
    </w:p>
    <w:p w:rsidR="00A83E47" w:rsidRDefault="00A83E47" w:rsidP="00CB41D6"/>
    <w:p w:rsidR="00397AE6" w:rsidRDefault="002E2701" w:rsidP="00CB41D6">
      <w:r>
        <w:t xml:space="preserve"> </w:t>
      </w:r>
      <w:r w:rsidR="00A83E47" w:rsidRPr="00D954F7">
        <w:rPr>
          <w:noProof/>
          <w:lang w:eastAsia="en-GB"/>
        </w:rPr>
        <w:drawing>
          <wp:inline distT="0" distB="0" distL="0" distR="0">
            <wp:extent cx="1502088" cy="1943100"/>
            <wp:effectExtent l="19050" t="0" r="2862"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1502088" cy="1943100"/>
                    </a:xfrm>
                    <a:prstGeom prst="rect">
                      <a:avLst/>
                    </a:prstGeom>
                    <a:noFill/>
                    <a:ln w="9525">
                      <a:noFill/>
                      <a:miter lim="800000"/>
                      <a:headEnd/>
                      <a:tailEnd/>
                    </a:ln>
                  </pic:spPr>
                </pic:pic>
              </a:graphicData>
            </a:graphic>
          </wp:inline>
        </w:drawing>
      </w:r>
    </w:p>
    <w:p w:rsidR="00A83E47" w:rsidRDefault="00A83E47" w:rsidP="00CB41D6"/>
    <w:p w:rsidR="00D21D3B" w:rsidRDefault="00465EF4" w:rsidP="00CB41D6">
      <w:proofErr w:type="gramStart"/>
      <w:r w:rsidRPr="00A83E47">
        <w:rPr>
          <w:b/>
          <w:i/>
        </w:rPr>
        <w:t>Accessibility note.</w:t>
      </w:r>
      <w:proofErr w:type="gramEnd"/>
      <w:r w:rsidRPr="00D21D3B">
        <w:t xml:space="preserve"> </w:t>
      </w:r>
      <w:r w:rsidR="00D21D3B" w:rsidRPr="00D21D3B">
        <w:t xml:space="preserve">You can reorder module menu items through your keyboard by clicking the icon highlighted below to access the facility shown here. Select the item </w:t>
      </w:r>
      <w:proofErr w:type="gramStart"/>
      <w:r w:rsidR="00D21D3B" w:rsidRPr="00D21D3B">
        <w:t>you</w:t>
      </w:r>
      <w:r w:rsidR="00542B6F">
        <w:t xml:space="preserve"> </w:t>
      </w:r>
      <w:r w:rsidR="00D21D3B" w:rsidRPr="00D21D3B">
        <w:t xml:space="preserve"> want</w:t>
      </w:r>
      <w:proofErr w:type="gramEnd"/>
      <w:r w:rsidR="00D21D3B" w:rsidRPr="00D21D3B">
        <w:t xml:space="preserve"> to move and use the up/down arrows to move it.</w:t>
      </w:r>
      <w:r w:rsidR="006928C0">
        <w:t xml:space="preserve"> (Note: you might find that this doesn’t work on computers running </w:t>
      </w:r>
      <w:r w:rsidR="006928C0">
        <w:lastRenderedPageBreak/>
        <w:t>Windows 7 &amp; Internet Explorer 8. Switch to a different browser such as Firefox.)</w:t>
      </w:r>
    </w:p>
    <w:p w:rsidR="006928C0" w:rsidRPr="00D21D3B" w:rsidRDefault="006928C0" w:rsidP="00CB41D6"/>
    <w:p w:rsidR="00BA51CE" w:rsidRDefault="00D21D3B" w:rsidP="00CB41D6">
      <w:r w:rsidRPr="00D21D3B">
        <w:t xml:space="preserve"> </w:t>
      </w:r>
      <w:r>
        <w:rPr>
          <w:noProof/>
          <w:lang w:eastAsia="en-GB"/>
        </w:rPr>
        <w:drawing>
          <wp:inline distT="0" distB="0" distL="0" distR="0">
            <wp:extent cx="2619375" cy="2412146"/>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2619375" cy="2409825"/>
                    </a:xfrm>
                    <a:prstGeom prst="rect">
                      <a:avLst/>
                    </a:prstGeom>
                    <a:noFill/>
                    <a:ln w="9525">
                      <a:noFill/>
                      <a:miter lim="800000"/>
                      <a:headEnd/>
                      <a:tailEnd/>
                    </a:ln>
                  </pic:spPr>
                </pic:pic>
              </a:graphicData>
            </a:graphic>
          </wp:inline>
        </w:drawing>
      </w:r>
    </w:p>
    <w:p w:rsidR="00727ABE" w:rsidRDefault="00727ABE" w:rsidP="00CB41D6">
      <w:bookmarkStart w:id="4" w:name="_The_VITAL_module_1"/>
      <w:bookmarkEnd w:id="4"/>
    </w:p>
    <w:p w:rsidR="001D387C" w:rsidRPr="00727ABE" w:rsidRDefault="001D387C" w:rsidP="00CB41D6">
      <w:pPr>
        <w:pStyle w:val="Subtitle"/>
      </w:pPr>
      <w:r w:rsidRPr="00727ABE">
        <w:t>The VITAL module page</w:t>
      </w:r>
    </w:p>
    <w:p w:rsidR="00727ABE" w:rsidRPr="00727ABE" w:rsidRDefault="00727ABE" w:rsidP="00CB41D6"/>
    <w:p w:rsidR="00BA2B9E" w:rsidRPr="006928C0" w:rsidRDefault="006928C0" w:rsidP="00CB41D6">
      <w:r>
        <w:t>Note</w:t>
      </w:r>
      <w:r w:rsidR="00BA2B9E" w:rsidRPr="006928C0">
        <w:t xml:space="preserve"> – </w:t>
      </w:r>
      <w:r w:rsidRPr="006928C0">
        <w:t xml:space="preserve">This page did not work fully with version 9 of Blackboard (2009/10 academic year). This tool is currently being tested – please contact VITAL support if you would like to use this tool: </w:t>
      </w:r>
      <w:hyperlink r:id="rId22" w:history="1">
        <w:r w:rsidRPr="006928C0">
          <w:rPr>
            <w:rStyle w:val="Hyperlink"/>
          </w:rPr>
          <w:t>vital@liv.ac.uk</w:t>
        </w:r>
      </w:hyperlink>
      <w:r w:rsidRPr="006928C0">
        <w:t xml:space="preserve"> ) </w:t>
      </w:r>
    </w:p>
    <w:p w:rsidR="006928C0" w:rsidRPr="00BA2B9E" w:rsidRDefault="006928C0" w:rsidP="00CB41D6">
      <w:pPr>
        <w:rPr>
          <w:i/>
        </w:rPr>
      </w:pPr>
    </w:p>
    <w:p w:rsidR="001D387C" w:rsidRDefault="001D387C" w:rsidP="006640DA">
      <w:pPr>
        <w:pStyle w:val="ListParagraph"/>
        <w:numPr>
          <w:ilvl w:val="0"/>
          <w:numId w:val="45"/>
        </w:numPr>
      </w:pPr>
      <w:r>
        <w:t xml:space="preserve">Clicking on </w:t>
      </w:r>
      <w:r w:rsidRPr="006640DA">
        <w:rPr>
          <w:b/>
        </w:rPr>
        <w:t>Create Module Page</w:t>
      </w:r>
      <w:r>
        <w:t xml:space="preserve"> prompts you for a name for the section and after submitting you will see a blank page with an </w:t>
      </w:r>
      <w:r w:rsidRPr="006640DA">
        <w:rPr>
          <w:b/>
        </w:rPr>
        <w:t xml:space="preserve">Add Course Module </w:t>
      </w:r>
      <w:r>
        <w:t xml:space="preserve">button as shown below, which you click to see a page where you select which module information panels you want to display </w:t>
      </w:r>
      <w:r w:rsidR="006640DA">
        <w:t>to your students on this module:</w:t>
      </w:r>
    </w:p>
    <w:p w:rsidR="006640DA" w:rsidRDefault="006640DA" w:rsidP="006640DA">
      <w:pPr>
        <w:pStyle w:val="ListParagraph"/>
      </w:pPr>
    </w:p>
    <w:p w:rsidR="001D387C" w:rsidRDefault="001D387C" w:rsidP="00CB41D6">
      <w:r>
        <w:rPr>
          <w:noProof/>
          <w:lang w:eastAsia="en-GB"/>
        </w:rPr>
        <w:drawing>
          <wp:inline distT="0" distB="0" distL="0" distR="0">
            <wp:extent cx="5265963" cy="857250"/>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srcRect/>
                    <a:stretch>
                      <a:fillRect/>
                    </a:stretch>
                  </pic:blipFill>
                  <pic:spPr bwMode="auto">
                    <a:xfrm>
                      <a:off x="0" y="0"/>
                      <a:ext cx="5278120" cy="859229"/>
                    </a:xfrm>
                    <a:prstGeom prst="rect">
                      <a:avLst/>
                    </a:prstGeom>
                    <a:noFill/>
                    <a:ln w="9525">
                      <a:noFill/>
                      <a:miter lim="800000"/>
                      <a:headEnd/>
                      <a:tailEnd/>
                    </a:ln>
                  </pic:spPr>
                </pic:pic>
              </a:graphicData>
            </a:graphic>
          </wp:inline>
        </w:drawing>
      </w:r>
    </w:p>
    <w:p w:rsidR="001D387C" w:rsidRDefault="001D387C" w:rsidP="00CB41D6"/>
    <w:p w:rsidR="00525D37" w:rsidRDefault="001D387C" w:rsidP="006640DA">
      <w:pPr>
        <w:pStyle w:val="ListParagraph"/>
        <w:numPr>
          <w:ilvl w:val="0"/>
          <w:numId w:val="45"/>
        </w:numPr>
      </w:pPr>
      <w:r>
        <w:t xml:space="preserve">Choose the information panels you want your students to see (there is a short description of each on the Add Module page – they are very similar to the home page panels). </w:t>
      </w:r>
      <w:r w:rsidR="00525D37">
        <w:br/>
      </w:r>
    </w:p>
    <w:p w:rsidR="00525D37" w:rsidRDefault="001D387C" w:rsidP="006640DA">
      <w:pPr>
        <w:pStyle w:val="ListParagraph"/>
        <w:numPr>
          <w:ilvl w:val="0"/>
          <w:numId w:val="45"/>
        </w:numPr>
      </w:pPr>
      <w:r>
        <w:t xml:space="preserve">Click </w:t>
      </w:r>
      <w:r w:rsidRPr="00525D37">
        <w:rPr>
          <w:b/>
        </w:rPr>
        <w:t>Submit</w:t>
      </w:r>
      <w:r>
        <w:t xml:space="preserve">. </w:t>
      </w:r>
    </w:p>
    <w:p w:rsidR="00525D37" w:rsidRDefault="00525D37" w:rsidP="00525D37">
      <w:pPr>
        <w:ind w:left="360"/>
      </w:pPr>
    </w:p>
    <w:p w:rsidR="001D387C" w:rsidRDefault="001D387C" w:rsidP="00525D37">
      <w:pPr>
        <w:ind w:left="360"/>
      </w:pPr>
      <w:r>
        <w:t>A Module Page with all module information panels selected will look similar to this screenshot</w:t>
      </w:r>
      <w:r w:rsidR="00525D37">
        <w:t xml:space="preserve"> below to the student:</w:t>
      </w:r>
    </w:p>
    <w:p w:rsidR="001D387C" w:rsidRDefault="001D387C" w:rsidP="00CB41D6">
      <w:r>
        <w:rPr>
          <w:noProof/>
          <w:lang w:eastAsia="en-GB"/>
        </w:rPr>
        <w:lastRenderedPageBreak/>
        <w:drawing>
          <wp:inline distT="0" distB="0" distL="0" distR="0">
            <wp:extent cx="5153025" cy="3860939"/>
            <wp:effectExtent l="19050" t="0" r="9525"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5155361" cy="3862689"/>
                    </a:xfrm>
                    <a:prstGeom prst="rect">
                      <a:avLst/>
                    </a:prstGeom>
                    <a:noFill/>
                    <a:ln w="9525">
                      <a:noFill/>
                      <a:miter lim="800000"/>
                      <a:headEnd/>
                      <a:tailEnd/>
                    </a:ln>
                  </pic:spPr>
                </pic:pic>
              </a:graphicData>
            </a:graphic>
          </wp:inline>
        </w:drawing>
      </w:r>
    </w:p>
    <w:p w:rsidR="00534C77" w:rsidRDefault="00534C77" w:rsidP="00CB41D6"/>
    <w:p w:rsidR="001D387C" w:rsidRDefault="001D387C" w:rsidP="00525D37">
      <w:pPr>
        <w:pStyle w:val="ListParagraph"/>
        <w:numPr>
          <w:ilvl w:val="0"/>
          <w:numId w:val="45"/>
        </w:numPr>
      </w:pPr>
      <w:r>
        <w:t xml:space="preserve">You can further modify the module page through the </w:t>
      </w:r>
      <w:r w:rsidRPr="00525D37">
        <w:rPr>
          <w:b/>
        </w:rPr>
        <w:t>Customise Page</w:t>
      </w:r>
      <w:r>
        <w:t xml:space="preserve"> button (see right hand side of step 9 diagram) to change the colour scheme. There is also a </w:t>
      </w:r>
      <w:r w:rsidRPr="00525D37">
        <w:rPr>
          <w:b/>
        </w:rPr>
        <w:t>double-arrow dropdown menu</w:t>
      </w:r>
      <w:r>
        <w:t xml:space="preserve"> next to the title of this page where you can add a module banner and allow the students to customise this page.</w:t>
      </w:r>
    </w:p>
    <w:p w:rsidR="001D387C" w:rsidRDefault="001D387C" w:rsidP="00CB41D6"/>
    <w:p w:rsidR="001D387C" w:rsidRDefault="001D387C" w:rsidP="00525D37">
      <w:pPr>
        <w:pStyle w:val="ListParagraph"/>
        <w:numPr>
          <w:ilvl w:val="0"/>
          <w:numId w:val="45"/>
        </w:numPr>
      </w:pPr>
      <w:r w:rsidRPr="001D387C">
        <w:t xml:space="preserve">To make this page the entry point for the module (the first page the student sees when they click on the module link from the home page) then you click on </w:t>
      </w:r>
      <w:r w:rsidRPr="00525D37">
        <w:rPr>
          <w:b/>
        </w:rPr>
        <w:t>Customisation</w:t>
      </w:r>
      <w:r w:rsidRPr="001D387C">
        <w:t xml:space="preserve"> in the </w:t>
      </w:r>
      <w:r w:rsidRPr="00525D37">
        <w:rPr>
          <w:b/>
        </w:rPr>
        <w:t>Control Panel</w:t>
      </w:r>
      <w:r w:rsidRPr="001D387C">
        <w:t xml:space="preserve"> menu, then click the </w:t>
      </w:r>
      <w:r w:rsidRPr="00525D37">
        <w:rPr>
          <w:b/>
        </w:rPr>
        <w:t>Style</w:t>
      </w:r>
      <w:r w:rsidRPr="001D387C">
        <w:t xml:space="preserve"> option menu. In section 4 of this page there is a drop-down list to change the entry point. Select your module page’s title and then </w:t>
      </w:r>
      <w:r w:rsidRPr="00525D37">
        <w:rPr>
          <w:b/>
        </w:rPr>
        <w:t>Submit</w:t>
      </w:r>
      <w:r w:rsidRPr="001D387C">
        <w:t>. This page should now also be your module entry point.</w:t>
      </w:r>
    </w:p>
    <w:p w:rsidR="00525D37" w:rsidRDefault="00525D37" w:rsidP="00525D37">
      <w:pPr>
        <w:pStyle w:val="ListParagraph"/>
      </w:pPr>
    </w:p>
    <w:p w:rsidR="00525D37" w:rsidRDefault="00525D37" w:rsidP="00525D37"/>
    <w:p w:rsidR="00525D37" w:rsidRDefault="00525D37" w:rsidP="00525D37">
      <w:r>
        <w:pict>
          <v:rect id="_x0000_i1025" style="width:0;height:1.5pt" o:hralign="center" o:hrstd="t" o:hr="t" fillcolor="#a0a0a0" stroked="f"/>
        </w:pict>
      </w:r>
    </w:p>
    <w:p w:rsidR="00525D37" w:rsidRPr="001D387C" w:rsidRDefault="00525D37" w:rsidP="00525D37"/>
    <w:sectPr w:rsidR="00525D37" w:rsidRPr="001D387C" w:rsidSect="00783199">
      <w:footerReference w:type="default" r:id="rId25"/>
      <w:headerReference w:type="first" r:id="rId26"/>
      <w:footerReference w:type="first" r:id="rId27"/>
      <w:pgSz w:w="11906" w:h="16838" w:code="9"/>
      <w:pgMar w:top="1440" w:right="1797" w:bottom="1440" w:left="1797"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8C0" w:rsidRDefault="006928C0" w:rsidP="00AB21AD">
      <w:pPr>
        <w:pStyle w:val="Objectives"/>
      </w:pPr>
      <w:r>
        <w:separator/>
      </w:r>
    </w:p>
  </w:endnote>
  <w:endnote w:type="continuationSeparator" w:id="0">
    <w:p w:rsidR="006928C0" w:rsidRDefault="006928C0" w:rsidP="00AB21AD">
      <w:pPr>
        <w:pStyle w:val="Objectives"/>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8C0" w:rsidRDefault="006928C0">
    <w:pPr>
      <w:pStyle w:val="Footer"/>
      <w:jc w:val="center"/>
    </w:pPr>
    <w:r w:rsidRPr="008F2E45">
      <w:t xml:space="preserve">Page </w:t>
    </w:r>
    <w:fldSimple w:instr=" PAGE ">
      <w:r w:rsidR="00525D37">
        <w:rPr>
          <w:noProof/>
        </w:rPr>
        <w:t>7</w:t>
      </w:r>
    </w:fldSimple>
    <w:r w:rsidRPr="008F2E45">
      <w:t xml:space="preserve"> of </w:t>
    </w:r>
    <w:fldSimple w:instr=" NUMPAGES  ">
      <w:r w:rsidR="00525D37">
        <w:rPr>
          <w:noProof/>
        </w:rPr>
        <w:t>7</w:t>
      </w:r>
    </w:fldSimple>
  </w:p>
  <w:p w:rsidR="006928C0" w:rsidRDefault="006928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8C0" w:rsidRPr="00D454C8" w:rsidRDefault="006928C0" w:rsidP="00D454C8">
    <w:pPr>
      <w:pStyle w:val="Footer"/>
      <w:jc w:val="center"/>
      <w:rPr>
        <w:rFonts w:ascii="Arial" w:hAnsi="Arial" w:cs="Arial"/>
        <w:sz w:val="20"/>
        <w:szCs w:val="20"/>
      </w:rPr>
    </w:pPr>
    <w:r w:rsidRPr="00D454C8">
      <w:rPr>
        <w:rFonts w:ascii="Arial" w:hAnsi="Arial" w:cs="Arial"/>
        <w:sz w:val="20"/>
        <w:szCs w:val="20"/>
      </w:rPr>
      <w:t xml:space="preserve">Page </w:t>
    </w:r>
    <w:r w:rsidRPr="00D454C8">
      <w:rPr>
        <w:rFonts w:ascii="Arial" w:hAnsi="Arial" w:cs="Arial"/>
        <w:sz w:val="20"/>
        <w:szCs w:val="20"/>
      </w:rPr>
      <w:fldChar w:fldCharType="begin"/>
    </w:r>
    <w:r w:rsidRPr="00D454C8">
      <w:rPr>
        <w:rFonts w:ascii="Arial" w:hAnsi="Arial" w:cs="Arial"/>
        <w:sz w:val="20"/>
        <w:szCs w:val="20"/>
      </w:rPr>
      <w:instrText xml:space="preserve"> PAGE </w:instrText>
    </w:r>
    <w:r w:rsidRPr="00D454C8">
      <w:rPr>
        <w:rFonts w:ascii="Arial" w:hAnsi="Arial" w:cs="Arial"/>
        <w:sz w:val="20"/>
        <w:szCs w:val="20"/>
      </w:rPr>
      <w:fldChar w:fldCharType="separate"/>
    </w:r>
    <w:r w:rsidR="00525D37">
      <w:rPr>
        <w:rFonts w:ascii="Arial" w:hAnsi="Arial" w:cs="Arial"/>
        <w:noProof/>
        <w:sz w:val="20"/>
        <w:szCs w:val="20"/>
      </w:rPr>
      <w:t>1</w:t>
    </w:r>
    <w:r w:rsidRPr="00D454C8">
      <w:rPr>
        <w:rFonts w:ascii="Arial" w:hAnsi="Arial" w:cs="Arial"/>
        <w:sz w:val="20"/>
        <w:szCs w:val="20"/>
      </w:rPr>
      <w:fldChar w:fldCharType="end"/>
    </w:r>
    <w:r w:rsidRPr="00D454C8">
      <w:rPr>
        <w:rFonts w:ascii="Arial" w:hAnsi="Arial" w:cs="Arial"/>
        <w:sz w:val="20"/>
        <w:szCs w:val="20"/>
      </w:rPr>
      <w:t xml:space="preserve"> of </w:t>
    </w:r>
    <w:r w:rsidRPr="00D454C8">
      <w:rPr>
        <w:rFonts w:ascii="Arial" w:hAnsi="Arial" w:cs="Arial"/>
        <w:sz w:val="20"/>
        <w:szCs w:val="20"/>
      </w:rPr>
      <w:fldChar w:fldCharType="begin"/>
    </w:r>
    <w:r w:rsidRPr="00D454C8">
      <w:rPr>
        <w:rFonts w:ascii="Arial" w:hAnsi="Arial" w:cs="Arial"/>
        <w:sz w:val="20"/>
        <w:szCs w:val="20"/>
      </w:rPr>
      <w:instrText xml:space="preserve"> NUMPAGES </w:instrText>
    </w:r>
    <w:r w:rsidRPr="00D454C8">
      <w:rPr>
        <w:rFonts w:ascii="Arial" w:hAnsi="Arial" w:cs="Arial"/>
        <w:sz w:val="20"/>
        <w:szCs w:val="20"/>
      </w:rPr>
      <w:fldChar w:fldCharType="separate"/>
    </w:r>
    <w:r w:rsidR="00525D37">
      <w:rPr>
        <w:rFonts w:ascii="Arial" w:hAnsi="Arial" w:cs="Arial"/>
        <w:noProof/>
        <w:sz w:val="20"/>
        <w:szCs w:val="20"/>
      </w:rPr>
      <w:t>7</w:t>
    </w:r>
    <w:r w:rsidRPr="00D454C8">
      <w:rPr>
        <w:rFonts w:ascii="Arial" w:hAnsi="Arial" w:cs="Aria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8C0" w:rsidRDefault="006928C0" w:rsidP="00AB21AD">
      <w:pPr>
        <w:pStyle w:val="Objectives"/>
      </w:pPr>
      <w:r>
        <w:separator/>
      </w:r>
    </w:p>
  </w:footnote>
  <w:footnote w:type="continuationSeparator" w:id="0">
    <w:p w:rsidR="006928C0" w:rsidRDefault="006928C0" w:rsidP="00AB21AD">
      <w:pPr>
        <w:pStyle w:val="Objectives"/>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1E0"/>
    </w:tblPr>
    <w:tblGrid>
      <w:gridCol w:w="2388"/>
      <w:gridCol w:w="6140"/>
    </w:tblGrid>
    <w:tr w:rsidR="006928C0" w:rsidTr="00066EF6">
      <w:tc>
        <w:tcPr>
          <w:tcW w:w="2388" w:type="dxa"/>
          <w:tcBorders>
            <w:bottom w:val="single" w:sz="2" w:space="0" w:color="auto"/>
          </w:tcBorders>
          <w:shd w:val="clear" w:color="auto" w:fill="993366"/>
        </w:tcPr>
        <w:p w:rsidR="006928C0" w:rsidRDefault="006928C0" w:rsidP="00066EF6">
          <w:pPr>
            <w:pStyle w:val="Header"/>
            <w:jc w:val="center"/>
          </w:pPr>
          <w:r w:rsidRPr="00066EF6">
            <w:rPr>
              <w:rFonts w:cs="Arial"/>
              <w:b/>
              <w:color w:val="FFFFFF"/>
              <w:position w:val="-6"/>
              <w:sz w:val="56"/>
              <w:szCs w:val="56"/>
            </w:rPr>
            <w:t>VITAL</w:t>
          </w:r>
          <w:r w:rsidRPr="00066EF6">
            <w:rPr>
              <w:rFonts w:cs="Arial"/>
              <w:b/>
              <w:position w:val="-6"/>
              <w:sz w:val="72"/>
              <w:szCs w:val="72"/>
            </w:rPr>
            <w:br/>
          </w:r>
          <w:r w:rsidRPr="00066EF6">
            <w:rPr>
              <w:rFonts w:ascii="Bradley Hand ITC" w:hAnsi="Bradley Hand ITC" w:cs="Tahoma"/>
              <w:b/>
              <w:color w:val="FFFFFF"/>
              <w:position w:val="-6"/>
              <w:sz w:val="36"/>
              <w:szCs w:val="36"/>
            </w:rPr>
            <w:t>how to guides</w:t>
          </w:r>
        </w:p>
      </w:tc>
      <w:tc>
        <w:tcPr>
          <w:tcW w:w="6140" w:type="dxa"/>
          <w:tcBorders>
            <w:bottom w:val="single" w:sz="2" w:space="0" w:color="auto"/>
          </w:tcBorders>
          <w:vAlign w:val="bottom"/>
        </w:tcPr>
        <w:p w:rsidR="006928C0" w:rsidRPr="00066EF6" w:rsidRDefault="006928C0" w:rsidP="00066EF6">
          <w:pPr>
            <w:pStyle w:val="Header"/>
            <w:jc w:val="right"/>
            <w:rPr>
              <w:sz w:val="32"/>
              <w:szCs w:val="32"/>
            </w:rPr>
          </w:pPr>
          <w:r>
            <w:rPr>
              <w:sz w:val="32"/>
              <w:szCs w:val="32"/>
            </w:rPr>
            <w:t>?</w:t>
          </w:r>
          <w:r w:rsidRPr="00066EF6">
            <w:rPr>
              <w:sz w:val="32"/>
              <w:szCs w:val="32"/>
            </w:rPr>
            <w:t xml:space="preserve"> </w:t>
          </w:r>
        </w:p>
      </w:tc>
    </w:tr>
  </w:tbl>
  <w:p w:rsidR="006928C0" w:rsidRPr="00C579E6" w:rsidRDefault="006928C0" w:rsidP="00C579E6">
    <w:pPr>
      <w:pStyle w:val="Header"/>
      <w:jc w:val="right"/>
    </w:pPr>
    <w:r w:rsidRPr="00C579E6">
      <w:t xml:space="preserve">Last updated: </w:t>
    </w:r>
    <w:fldSimple w:instr=" DATE \@ &quot;dd/MM/yy&quot; ">
      <w:r>
        <w:rPr>
          <w:noProof/>
        </w:rPr>
        <w:t>30/09/10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20D8"/>
    <w:multiLevelType w:val="hybridMultilevel"/>
    <w:tmpl w:val="F758A9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21C0CC0"/>
    <w:multiLevelType w:val="hybridMultilevel"/>
    <w:tmpl w:val="2CDE94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67276C9"/>
    <w:multiLevelType w:val="hybridMultilevel"/>
    <w:tmpl w:val="A3A0B6E2"/>
    <w:lvl w:ilvl="0" w:tplc="E92CE6B6">
      <w:start w:val="1"/>
      <w:numFmt w:val="upperLetter"/>
      <w:lvlText w:val="%1)"/>
      <w:lvlJc w:val="left"/>
      <w:pPr>
        <w:ind w:left="720" w:hanging="360"/>
      </w:pPr>
      <w:rPr>
        <w:rFonts w:ascii="Trebuchet MS" w:eastAsia="Times New Roman" w:hAnsi="Trebuchet MS"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9D65F0"/>
    <w:multiLevelType w:val="hybridMultilevel"/>
    <w:tmpl w:val="C54443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6B177A6"/>
    <w:multiLevelType w:val="hybridMultilevel"/>
    <w:tmpl w:val="04A692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7015E5F"/>
    <w:multiLevelType w:val="hybridMultilevel"/>
    <w:tmpl w:val="45FC63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8321370"/>
    <w:multiLevelType w:val="hybridMultilevel"/>
    <w:tmpl w:val="1A405EC0"/>
    <w:lvl w:ilvl="0" w:tplc="430813B8">
      <w:start w:val="1"/>
      <w:numFmt w:val="upperLetter"/>
      <w:lvlText w:val="%1)"/>
      <w:lvlJc w:val="left"/>
      <w:pPr>
        <w:ind w:left="720" w:hanging="360"/>
      </w:pPr>
      <w:rPr>
        <w:rFonts w:ascii="Trebuchet MS" w:eastAsia="Times New Roman" w:hAnsi="Trebuchet MS" w:cs="Tahoma"/>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8C404D5"/>
    <w:multiLevelType w:val="hybridMultilevel"/>
    <w:tmpl w:val="04A692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0F822686"/>
    <w:multiLevelType w:val="hybridMultilevel"/>
    <w:tmpl w:val="38161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6EB75E4"/>
    <w:multiLevelType w:val="hybridMultilevel"/>
    <w:tmpl w:val="04A692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8536419"/>
    <w:multiLevelType w:val="hybridMultilevel"/>
    <w:tmpl w:val="8070DE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1DF60BFF"/>
    <w:multiLevelType w:val="hybridMultilevel"/>
    <w:tmpl w:val="1984261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035366D"/>
    <w:multiLevelType w:val="hybridMultilevel"/>
    <w:tmpl w:val="04A692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063397A"/>
    <w:multiLevelType w:val="hybridMultilevel"/>
    <w:tmpl w:val="F9D27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9D5828"/>
    <w:multiLevelType w:val="hybridMultilevel"/>
    <w:tmpl w:val="7FCA02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C5D282D"/>
    <w:multiLevelType w:val="hybridMultilevel"/>
    <w:tmpl w:val="8C88D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E86B02"/>
    <w:multiLevelType w:val="hybridMultilevel"/>
    <w:tmpl w:val="15BC5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0584C20"/>
    <w:multiLevelType w:val="hybridMultilevel"/>
    <w:tmpl w:val="6FA0E0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4710740"/>
    <w:multiLevelType w:val="hybridMultilevel"/>
    <w:tmpl w:val="BE400D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38253147"/>
    <w:multiLevelType w:val="hybridMultilevel"/>
    <w:tmpl w:val="4E44E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D460A4"/>
    <w:multiLevelType w:val="hybridMultilevel"/>
    <w:tmpl w:val="63843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A005007"/>
    <w:multiLevelType w:val="hybridMultilevel"/>
    <w:tmpl w:val="0D1AD8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EBE3FC2"/>
    <w:multiLevelType w:val="hybridMultilevel"/>
    <w:tmpl w:val="78840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4B51B9F"/>
    <w:multiLevelType w:val="hybridMultilevel"/>
    <w:tmpl w:val="9958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FA6DD5"/>
    <w:multiLevelType w:val="hybridMultilevel"/>
    <w:tmpl w:val="B5284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80537D2"/>
    <w:multiLevelType w:val="hybridMultilevel"/>
    <w:tmpl w:val="6B0E7B74"/>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EE0B61"/>
    <w:multiLevelType w:val="hybridMultilevel"/>
    <w:tmpl w:val="98BCD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C436346"/>
    <w:multiLevelType w:val="hybridMultilevel"/>
    <w:tmpl w:val="DDFE15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4CD60542"/>
    <w:multiLevelType w:val="hybridMultilevel"/>
    <w:tmpl w:val="D3AA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3077CBA"/>
    <w:multiLevelType w:val="hybridMultilevel"/>
    <w:tmpl w:val="8C88D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DB0062D"/>
    <w:multiLevelType w:val="hybridMultilevel"/>
    <w:tmpl w:val="32542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1F3344"/>
    <w:multiLevelType w:val="hybridMultilevel"/>
    <w:tmpl w:val="EC0640F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67F53CF"/>
    <w:multiLevelType w:val="hybridMultilevel"/>
    <w:tmpl w:val="0C52E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73B7EA6"/>
    <w:multiLevelType w:val="hybridMultilevel"/>
    <w:tmpl w:val="CE1C89DE"/>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7C660C2"/>
    <w:multiLevelType w:val="hybridMultilevel"/>
    <w:tmpl w:val="9D5A1C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A7561F6"/>
    <w:multiLevelType w:val="hybridMultilevel"/>
    <w:tmpl w:val="DAD6F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672AE8"/>
    <w:multiLevelType w:val="hybridMultilevel"/>
    <w:tmpl w:val="835E4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BC23F92"/>
    <w:multiLevelType w:val="hybridMultilevel"/>
    <w:tmpl w:val="2B5CC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CCD474C"/>
    <w:multiLevelType w:val="hybridMultilevel"/>
    <w:tmpl w:val="EB9C5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6CE26BF5"/>
    <w:multiLevelType w:val="hybridMultilevel"/>
    <w:tmpl w:val="B84E3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DDB495E"/>
    <w:multiLevelType w:val="multilevel"/>
    <w:tmpl w:val="B3541A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0C0478A"/>
    <w:multiLevelType w:val="hybridMultilevel"/>
    <w:tmpl w:val="36CCB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4E015F0"/>
    <w:multiLevelType w:val="hybridMultilevel"/>
    <w:tmpl w:val="B3541A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97D73DD"/>
    <w:multiLevelType w:val="hybridMultilevel"/>
    <w:tmpl w:val="8CC843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C9950ED"/>
    <w:multiLevelType w:val="multilevel"/>
    <w:tmpl w:val="EFC627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DE22CB3"/>
    <w:multiLevelType w:val="hybridMultilevel"/>
    <w:tmpl w:val="7EFE6C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4"/>
  </w:num>
  <w:num w:numId="2">
    <w:abstractNumId w:val="33"/>
  </w:num>
  <w:num w:numId="3">
    <w:abstractNumId w:val="17"/>
  </w:num>
  <w:num w:numId="4">
    <w:abstractNumId w:val="22"/>
  </w:num>
  <w:num w:numId="5">
    <w:abstractNumId w:val="44"/>
  </w:num>
  <w:num w:numId="6">
    <w:abstractNumId w:val="21"/>
  </w:num>
  <w:num w:numId="7">
    <w:abstractNumId w:val="45"/>
  </w:num>
  <w:num w:numId="8">
    <w:abstractNumId w:val="43"/>
  </w:num>
  <w:num w:numId="9">
    <w:abstractNumId w:val="3"/>
  </w:num>
  <w:num w:numId="10">
    <w:abstractNumId w:val="0"/>
  </w:num>
  <w:num w:numId="11">
    <w:abstractNumId w:val="11"/>
  </w:num>
  <w:num w:numId="12">
    <w:abstractNumId w:val="18"/>
  </w:num>
  <w:num w:numId="13">
    <w:abstractNumId w:val="42"/>
  </w:num>
  <w:num w:numId="14">
    <w:abstractNumId w:val="25"/>
  </w:num>
  <w:num w:numId="15">
    <w:abstractNumId w:val="40"/>
  </w:num>
  <w:num w:numId="16">
    <w:abstractNumId w:val="31"/>
  </w:num>
  <w:num w:numId="17">
    <w:abstractNumId w:val="36"/>
  </w:num>
  <w:num w:numId="18">
    <w:abstractNumId w:val="38"/>
  </w:num>
  <w:num w:numId="19">
    <w:abstractNumId w:val="23"/>
  </w:num>
  <w:num w:numId="20">
    <w:abstractNumId w:val="12"/>
  </w:num>
  <w:num w:numId="21">
    <w:abstractNumId w:val="32"/>
  </w:num>
  <w:num w:numId="22">
    <w:abstractNumId w:val="20"/>
  </w:num>
  <w:num w:numId="23">
    <w:abstractNumId w:val="28"/>
  </w:num>
  <w:num w:numId="24">
    <w:abstractNumId w:val="19"/>
  </w:num>
  <w:num w:numId="25">
    <w:abstractNumId w:val="8"/>
  </w:num>
  <w:num w:numId="26">
    <w:abstractNumId w:val="27"/>
  </w:num>
  <w:num w:numId="27">
    <w:abstractNumId w:val="24"/>
  </w:num>
  <w:num w:numId="28">
    <w:abstractNumId w:val="1"/>
  </w:num>
  <w:num w:numId="29">
    <w:abstractNumId w:val="10"/>
  </w:num>
  <w:num w:numId="30">
    <w:abstractNumId w:val="37"/>
  </w:num>
  <w:num w:numId="31">
    <w:abstractNumId w:val="34"/>
  </w:num>
  <w:num w:numId="32">
    <w:abstractNumId w:val="6"/>
  </w:num>
  <w:num w:numId="33">
    <w:abstractNumId w:val="2"/>
  </w:num>
  <w:num w:numId="34">
    <w:abstractNumId w:val="5"/>
  </w:num>
  <w:num w:numId="35">
    <w:abstractNumId w:val="9"/>
  </w:num>
  <w:num w:numId="36">
    <w:abstractNumId w:val="7"/>
  </w:num>
  <w:num w:numId="37">
    <w:abstractNumId w:val="4"/>
  </w:num>
  <w:num w:numId="38">
    <w:abstractNumId w:val="30"/>
  </w:num>
  <w:num w:numId="39">
    <w:abstractNumId w:val="35"/>
  </w:num>
  <w:num w:numId="40">
    <w:abstractNumId w:val="13"/>
  </w:num>
  <w:num w:numId="41">
    <w:abstractNumId w:val="39"/>
  </w:num>
  <w:num w:numId="42">
    <w:abstractNumId w:val="29"/>
  </w:num>
  <w:num w:numId="43">
    <w:abstractNumId w:val="15"/>
  </w:num>
  <w:num w:numId="44">
    <w:abstractNumId w:val="41"/>
  </w:num>
  <w:num w:numId="45">
    <w:abstractNumId w:val="26"/>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attachedTemplate r:id="rId1"/>
  <w:stylePaneFormatFilter w:val="3F01"/>
  <w:defaultTabStop w:val="720"/>
  <w:drawingGridHorizontalSpacing w:val="120"/>
  <w:drawingGridVerticalSpacing w:val="163"/>
  <w:displayHorizontalDrawingGridEvery w:val="0"/>
  <w:displayVerticalDrawingGridEvery w:val="2"/>
  <w:characterSpacingControl w:val="doNotCompress"/>
  <w:hdrShapeDefaults>
    <o:shapedefaults v:ext="edit" spidmax="23553">
      <o:colormenu v:ext="edit" strokecolor="yellow"/>
    </o:shapedefaults>
  </w:hdrShapeDefaults>
  <w:footnotePr>
    <w:footnote w:id="-1"/>
    <w:footnote w:id="0"/>
  </w:footnotePr>
  <w:endnotePr>
    <w:endnote w:id="-1"/>
    <w:endnote w:id="0"/>
  </w:endnotePr>
  <w:compat/>
  <w:rsids>
    <w:rsidRoot w:val="00E137A5"/>
    <w:rsid w:val="00001DC3"/>
    <w:rsid w:val="00013947"/>
    <w:rsid w:val="000148C4"/>
    <w:rsid w:val="00014CC4"/>
    <w:rsid w:val="0002034E"/>
    <w:rsid w:val="00026439"/>
    <w:rsid w:val="00034A5C"/>
    <w:rsid w:val="00045168"/>
    <w:rsid w:val="00051919"/>
    <w:rsid w:val="000616BE"/>
    <w:rsid w:val="00063252"/>
    <w:rsid w:val="00066EF6"/>
    <w:rsid w:val="0007310A"/>
    <w:rsid w:val="00075D4B"/>
    <w:rsid w:val="00085966"/>
    <w:rsid w:val="000A3582"/>
    <w:rsid w:val="000B4DA9"/>
    <w:rsid w:val="000B610B"/>
    <w:rsid w:val="000C07DC"/>
    <w:rsid w:val="000C0D2F"/>
    <w:rsid w:val="000C3333"/>
    <w:rsid w:val="000C4E24"/>
    <w:rsid w:val="000C51E8"/>
    <w:rsid w:val="000C621F"/>
    <w:rsid w:val="000D0E43"/>
    <w:rsid w:val="000D314A"/>
    <w:rsid w:val="000E55C5"/>
    <w:rsid w:val="000E7666"/>
    <w:rsid w:val="000F15BB"/>
    <w:rsid w:val="000F3289"/>
    <w:rsid w:val="000F69AB"/>
    <w:rsid w:val="001030AF"/>
    <w:rsid w:val="00111EB0"/>
    <w:rsid w:val="001132A7"/>
    <w:rsid w:val="00113A63"/>
    <w:rsid w:val="00114792"/>
    <w:rsid w:val="0012060A"/>
    <w:rsid w:val="00121C34"/>
    <w:rsid w:val="00125D71"/>
    <w:rsid w:val="00126A62"/>
    <w:rsid w:val="00131066"/>
    <w:rsid w:val="00131E35"/>
    <w:rsid w:val="001462AD"/>
    <w:rsid w:val="001606E4"/>
    <w:rsid w:val="001722AF"/>
    <w:rsid w:val="0017408F"/>
    <w:rsid w:val="0017605F"/>
    <w:rsid w:val="00176370"/>
    <w:rsid w:val="00183E81"/>
    <w:rsid w:val="00186405"/>
    <w:rsid w:val="00186F2C"/>
    <w:rsid w:val="00195E97"/>
    <w:rsid w:val="00196ADE"/>
    <w:rsid w:val="001A07C9"/>
    <w:rsid w:val="001A23B7"/>
    <w:rsid w:val="001C4887"/>
    <w:rsid w:val="001C78A3"/>
    <w:rsid w:val="001D2D4C"/>
    <w:rsid w:val="001D387C"/>
    <w:rsid w:val="001D5F28"/>
    <w:rsid w:val="001D60D5"/>
    <w:rsid w:val="001E1D91"/>
    <w:rsid w:val="001E383D"/>
    <w:rsid w:val="001E5B40"/>
    <w:rsid w:val="00201BB1"/>
    <w:rsid w:val="00201E73"/>
    <w:rsid w:val="00204779"/>
    <w:rsid w:val="0021104C"/>
    <w:rsid w:val="00214972"/>
    <w:rsid w:val="00215126"/>
    <w:rsid w:val="00215139"/>
    <w:rsid w:val="0022148E"/>
    <w:rsid w:val="00223CB1"/>
    <w:rsid w:val="002277B8"/>
    <w:rsid w:val="0023068D"/>
    <w:rsid w:val="0023233B"/>
    <w:rsid w:val="00244A56"/>
    <w:rsid w:val="00257888"/>
    <w:rsid w:val="00265B12"/>
    <w:rsid w:val="002678C0"/>
    <w:rsid w:val="00274BEA"/>
    <w:rsid w:val="0027517F"/>
    <w:rsid w:val="00275284"/>
    <w:rsid w:val="00275663"/>
    <w:rsid w:val="00275FD3"/>
    <w:rsid w:val="0027736E"/>
    <w:rsid w:val="0028254D"/>
    <w:rsid w:val="00282C29"/>
    <w:rsid w:val="00282DEE"/>
    <w:rsid w:val="00290B82"/>
    <w:rsid w:val="00294F4C"/>
    <w:rsid w:val="002A0B76"/>
    <w:rsid w:val="002A1F50"/>
    <w:rsid w:val="002B22DA"/>
    <w:rsid w:val="002B3AA6"/>
    <w:rsid w:val="002E2691"/>
    <w:rsid w:val="002E2701"/>
    <w:rsid w:val="002E274C"/>
    <w:rsid w:val="002E2D5D"/>
    <w:rsid w:val="002E35FC"/>
    <w:rsid w:val="002F3D78"/>
    <w:rsid w:val="002F4448"/>
    <w:rsid w:val="002F7ADD"/>
    <w:rsid w:val="00302358"/>
    <w:rsid w:val="00322017"/>
    <w:rsid w:val="003228DC"/>
    <w:rsid w:val="0033137A"/>
    <w:rsid w:val="00337B6D"/>
    <w:rsid w:val="00337C23"/>
    <w:rsid w:val="00350D21"/>
    <w:rsid w:val="00357CF5"/>
    <w:rsid w:val="0036410F"/>
    <w:rsid w:val="0036644F"/>
    <w:rsid w:val="0036781F"/>
    <w:rsid w:val="0037008A"/>
    <w:rsid w:val="00370B2E"/>
    <w:rsid w:val="0037311E"/>
    <w:rsid w:val="003742CB"/>
    <w:rsid w:val="00385174"/>
    <w:rsid w:val="00391DDE"/>
    <w:rsid w:val="00391FD5"/>
    <w:rsid w:val="003926CF"/>
    <w:rsid w:val="00392F2F"/>
    <w:rsid w:val="00395959"/>
    <w:rsid w:val="00397AE6"/>
    <w:rsid w:val="003A2E60"/>
    <w:rsid w:val="003B69B2"/>
    <w:rsid w:val="003C3CDD"/>
    <w:rsid w:val="003C4240"/>
    <w:rsid w:val="003D0A8F"/>
    <w:rsid w:val="003D0E3C"/>
    <w:rsid w:val="003D3AFA"/>
    <w:rsid w:val="003D7397"/>
    <w:rsid w:val="003D741E"/>
    <w:rsid w:val="003E6AF2"/>
    <w:rsid w:val="003F08A0"/>
    <w:rsid w:val="003F229D"/>
    <w:rsid w:val="003F2935"/>
    <w:rsid w:val="003F50C5"/>
    <w:rsid w:val="004042EA"/>
    <w:rsid w:val="00406571"/>
    <w:rsid w:val="00406BCD"/>
    <w:rsid w:val="00414D12"/>
    <w:rsid w:val="00426413"/>
    <w:rsid w:val="00426BDA"/>
    <w:rsid w:val="00427E58"/>
    <w:rsid w:val="00430DBA"/>
    <w:rsid w:val="00435209"/>
    <w:rsid w:val="004414BD"/>
    <w:rsid w:val="004432F1"/>
    <w:rsid w:val="00443F03"/>
    <w:rsid w:val="00446FB3"/>
    <w:rsid w:val="00452FFC"/>
    <w:rsid w:val="004541DF"/>
    <w:rsid w:val="0045481F"/>
    <w:rsid w:val="00463F40"/>
    <w:rsid w:val="00465EF4"/>
    <w:rsid w:val="004838C8"/>
    <w:rsid w:val="004847E6"/>
    <w:rsid w:val="00485891"/>
    <w:rsid w:val="004B6D3C"/>
    <w:rsid w:val="004C2792"/>
    <w:rsid w:val="004C6865"/>
    <w:rsid w:val="004D0520"/>
    <w:rsid w:val="004D1A06"/>
    <w:rsid w:val="004D5EB6"/>
    <w:rsid w:val="004E19DB"/>
    <w:rsid w:val="004E42F6"/>
    <w:rsid w:val="004E4BA5"/>
    <w:rsid w:val="004F25ED"/>
    <w:rsid w:val="004F3590"/>
    <w:rsid w:val="004F6D37"/>
    <w:rsid w:val="0050375C"/>
    <w:rsid w:val="00504761"/>
    <w:rsid w:val="0051056C"/>
    <w:rsid w:val="00524297"/>
    <w:rsid w:val="00525D37"/>
    <w:rsid w:val="00531038"/>
    <w:rsid w:val="00533F55"/>
    <w:rsid w:val="00534C77"/>
    <w:rsid w:val="00536E95"/>
    <w:rsid w:val="005419FF"/>
    <w:rsid w:val="00542B6F"/>
    <w:rsid w:val="00542D63"/>
    <w:rsid w:val="0054519D"/>
    <w:rsid w:val="00550F1A"/>
    <w:rsid w:val="0057043A"/>
    <w:rsid w:val="00570DBA"/>
    <w:rsid w:val="005720FC"/>
    <w:rsid w:val="00575C53"/>
    <w:rsid w:val="00577880"/>
    <w:rsid w:val="005779B3"/>
    <w:rsid w:val="00577CC0"/>
    <w:rsid w:val="00581325"/>
    <w:rsid w:val="00581FE5"/>
    <w:rsid w:val="00584BE0"/>
    <w:rsid w:val="005904D0"/>
    <w:rsid w:val="00595189"/>
    <w:rsid w:val="005959AB"/>
    <w:rsid w:val="00595A8F"/>
    <w:rsid w:val="005A0294"/>
    <w:rsid w:val="005A2408"/>
    <w:rsid w:val="005A3FA4"/>
    <w:rsid w:val="005A529A"/>
    <w:rsid w:val="005A63F3"/>
    <w:rsid w:val="005B0CBD"/>
    <w:rsid w:val="005B485B"/>
    <w:rsid w:val="005C3E84"/>
    <w:rsid w:val="005C6D05"/>
    <w:rsid w:val="005C6E4F"/>
    <w:rsid w:val="005D2936"/>
    <w:rsid w:val="005D7295"/>
    <w:rsid w:val="005D7375"/>
    <w:rsid w:val="005E2218"/>
    <w:rsid w:val="005E2B86"/>
    <w:rsid w:val="005E5798"/>
    <w:rsid w:val="005E6CE9"/>
    <w:rsid w:val="005F79E8"/>
    <w:rsid w:val="006000D3"/>
    <w:rsid w:val="0060199B"/>
    <w:rsid w:val="00603D53"/>
    <w:rsid w:val="006138DB"/>
    <w:rsid w:val="00621967"/>
    <w:rsid w:val="006309BF"/>
    <w:rsid w:val="0064168F"/>
    <w:rsid w:val="00645884"/>
    <w:rsid w:val="006472B4"/>
    <w:rsid w:val="00652F6C"/>
    <w:rsid w:val="00655D6D"/>
    <w:rsid w:val="0066242D"/>
    <w:rsid w:val="006640DA"/>
    <w:rsid w:val="00666A1F"/>
    <w:rsid w:val="006707B4"/>
    <w:rsid w:val="006744B1"/>
    <w:rsid w:val="0068627F"/>
    <w:rsid w:val="006906A1"/>
    <w:rsid w:val="00690C4E"/>
    <w:rsid w:val="006919E3"/>
    <w:rsid w:val="00692252"/>
    <w:rsid w:val="006928C0"/>
    <w:rsid w:val="00692A4C"/>
    <w:rsid w:val="00693D55"/>
    <w:rsid w:val="006A5D85"/>
    <w:rsid w:val="006A743E"/>
    <w:rsid w:val="006B332A"/>
    <w:rsid w:val="006B3490"/>
    <w:rsid w:val="006B695A"/>
    <w:rsid w:val="006C05F4"/>
    <w:rsid w:val="006C4280"/>
    <w:rsid w:val="006C445C"/>
    <w:rsid w:val="006D1CB4"/>
    <w:rsid w:val="006D579B"/>
    <w:rsid w:val="006D58A2"/>
    <w:rsid w:val="006D69B4"/>
    <w:rsid w:val="006E0DA1"/>
    <w:rsid w:val="006E23B5"/>
    <w:rsid w:val="006E5F84"/>
    <w:rsid w:val="006E75D6"/>
    <w:rsid w:val="006F4F47"/>
    <w:rsid w:val="006F5A4A"/>
    <w:rsid w:val="006F67F6"/>
    <w:rsid w:val="006F6E4F"/>
    <w:rsid w:val="00700383"/>
    <w:rsid w:val="00700E4E"/>
    <w:rsid w:val="007013D7"/>
    <w:rsid w:val="00704778"/>
    <w:rsid w:val="00706DE5"/>
    <w:rsid w:val="007112D5"/>
    <w:rsid w:val="0071486B"/>
    <w:rsid w:val="00721F2F"/>
    <w:rsid w:val="00725168"/>
    <w:rsid w:val="00727ABE"/>
    <w:rsid w:val="00736ACF"/>
    <w:rsid w:val="00737A6B"/>
    <w:rsid w:val="00742912"/>
    <w:rsid w:val="00742A6B"/>
    <w:rsid w:val="00751352"/>
    <w:rsid w:val="00751459"/>
    <w:rsid w:val="007520E8"/>
    <w:rsid w:val="00754EF2"/>
    <w:rsid w:val="00756637"/>
    <w:rsid w:val="00763319"/>
    <w:rsid w:val="0076476A"/>
    <w:rsid w:val="007737FA"/>
    <w:rsid w:val="00782B37"/>
    <w:rsid w:val="00783199"/>
    <w:rsid w:val="007846FC"/>
    <w:rsid w:val="007916EE"/>
    <w:rsid w:val="007979A6"/>
    <w:rsid w:val="007A470C"/>
    <w:rsid w:val="007A560B"/>
    <w:rsid w:val="007B2888"/>
    <w:rsid w:val="007B523B"/>
    <w:rsid w:val="007B7645"/>
    <w:rsid w:val="007C036F"/>
    <w:rsid w:val="007C184E"/>
    <w:rsid w:val="007C1A42"/>
    <w:rsid w:val="007C3043"/>
    <w:rsid w:val="007D0E31"/>
    <w:rsid w:val="007D6EE1"/>
    <w:rsid w:val="007E2689"/>
    <w:rsid w:val="007E458C"/>
    <w:rsid w:val="007E4B7F"/>
    <w:rsid w:val="007E59EA"/>
    <w:rsid w:val="007E7F40"/>
    <w:rsid w:val="007F1176"/>
    <w:rsid w:val="007F4963"/>
    <w:rsid w:val="00806CDC"/>
    <w:rsid w:val="0080764A"/>
    <w:rsid w:val="00812F44"/>
    <w:rsid w:val="0081705D"/>
    <w:rsid w:val="0081774E"/>
    <w:rsid w:val="00832858"/>
    <w:rsid w:val="00835C60"/>
    <w:rsid w:val="00837CE4"/>
    <w:rsid w:val="0084553F"/>
    <w:rsid w:val="00861352"/>
    <w:rsid w:val="00870872"/>
    <w:rsid w:val="00883A7B"/>
    <w:rsid w:val="00887466"/>
    <w:rsid w:val="008931CA"/>
    <w:rsid w:val="008A27BB"/>
    <w:rsid w:val="008A65C8"/>
    <w:rsid w:val="008B084F"/>
    <w:rsid w:val="008B51E0"/>
    <w:rsid w:val="008B6523"/>
    <w:rsid w:val="008C2D69"/>
    <w:rsid w:val="008D2C64"/>
    <w:rsid w:val="008D4E2E"/>
    <w:rsid w:val="008E40A4"/>
    <w:rsid w:val="008F2E45"/>
    <w:rsid w:val="009012FF"/>
    <w:rsid w:val="0090199B"/>
    <w:rsid w:val="00916837"/>
    <w:rsid w:val="0092272B"/>
    <w:rsid w:val="00922D50"/>
    <w:rsid w:val="009236C5"/>
    <w:rsid w:val="009237AE"/>
    <w:rsid w:val="00930FB0"/>
    <w:rsid w:val="00931D09"/>
    <w:rsid w:val="00932AEF"/>
    <w:rsid w:val="00943ED6"/>
    <w:rsid w:val="00944A0A"/>
    <w:rsid w:val="00951B98"/>
    <w:rsid w:val="00951D97"/>
    <w:rsid w:val="009666F2"/>
    <w:rsid w:val="009763F8"/>
    <w:rsid w:val="00976F9C"/>
    <w:rsid w:val="00983350"/>
    <w:rsid w:val="00990799"/>
    <w:rsid w:val="00991EBA"/>
    <w:rsid w:val="009A032A"/>
    <w:rsid w:val="009A0964"/>
    <w:rsid w:val="009A3BB2"/>
    <w:rsid w:val="009A4521"/>
    <w:rsid w:val="009B10D6"/>
    <w:rsid w:val="009B3623"/>
    <w:rsid w:val="009C19DB"/>
    <w:rsid w:val="009C24D4"/>
    <w:rsid w:val="009C27F5"/>
    <w:rsid w:val="009C3EB0"/>
    <w:rsid w:val="009C638E"/>
    <w:rsid w:val="009D0B31"/>
    <w:rsid w:val="009D75D2"/>
    <w:rsid w:val="009E07C9"/>
    <w:rsid w:val="00A036F2"/>
    <w:rsid w:val="00A04BB4"/>
    <w:rsid w:val="00A05CD2"/>
    <w:rsid w:val="00A07AB0"/>
    <w:rsid w:val="00A1557C"/>
    <w:rsid w:val="00A27962"/>
    <w:rsid w:val="00A35132"/>
    <w:rsid w:val="00A4230D"/>
    <w:rsid w:val="00A53910"/>
    <w:rsid w:val="00A5426A"/>
    <w:rsid w:val="00A550A7"/>
    <w:rsid w:val="00A56A34"/>
    <w:rsid w:val="00A6098E"/>
    <w:rsid w:val="00A62088"/>
    <w:rsid w:val="00A62F99"/>
    <w:rsid w:val="00A66552"/>
    <w:rsid w:val="00A667F7"/>
    <w:rsid w:val="00A7532E"/>
    <w:rsid w:val="00A8059D"/>
    <w:rsid w:val="00A83E47"/>
    <w:rsid w:val="00A931C0"/>
    <w:rsid w:val="00A93317"/>
    <w:rsid w:val="00A9573C"/>
    <w:rsid w:val="00AB21AD"/>
    <w:rsid w:val="00AB2B4A"/>
    <w:rsid w:val="00AC0462"/>
    <w:rsid w:val="00AC11A3"/>
    <w:rsid w:val="00AC32DD"/>
    <w:rsid w:val="00AC61B9"/>
    <w:rsid w:val="00AD7136"/>
    <w:rsid w:val="00AD7571"/>
    <w:rsid w:val="00AE0F22"/>
    <w:rsid w:val="00AF08B9"/>
    <w:rsid w:val="00AF43A4"/>
    <w:rsid w:val="00AF4E24"/>
    <w:rsid w:val="00AF62E5"/>
    <w:rsid w:val="00B005C9"/>
    <w:rsid w:val="00B1152B"/>
    <w:rsid w:val="00B12847"/>
    <w:rsid w:val="00B17BF8"/>
    <w:rsid w:val="00B22856"/>
    <w:rsid w:val="00B22D8F"/>
    <w:rsid w:val="00B23507"/>
    <w:rsid w:val="00B30F2F"/>
    <w:rsid w:val="00B34D2A"/>
    <w:rsid w:val="00B34DD5"/>
    <w:rsid w:val="00B47754"/>
    <w:rsid w:val="00B534B2"/>
    <w:rsid w:val="00B53DEC"/>
    <w:rsid w:val="00B55DC4"/>
    <w:rsid w:val="00B5641B"/>
    <w:rsid w:val="00B630E8"/>
    <w:rsid w:val="00B643A4"/>
    <w:rsid w:val="00B654EA"/>
    <w:rsid w:val="00B71A3E"/>
    <w:rsid w:val="00B82FAA"/>
    <w:rsid w:val="00B84E00"/>
    <w:rsid w:val="00B958C0"/>
    <w:rsid w:val="00BA0E6B"/>
    <w:rsid w:val="00BA2B9E"/>
    <w:rsid w:val="00BA51CE"/>
    <w:rsid w:val="00BA5579"/>
    <w:rsid w:val="00BB1643"/>
    <w:rsid w:val="00BB744B"/>
    <w:rsid w:val="00BC02FF"/>
    <w:rsid w:val="00BC60C4"/>
    <w:rsid w:val="00BC6568"/>
    <w:rsid w:val="00BD049F"/>
    <w:rsid w:val="00BD3F91"/>
    <w:rsid w:val="00BD4D80"/>
    <w:rsid w:val="00BD70AD"/>
    <w:rsid w:val="00BF6CBC"/>
    <w:rsid w:val="00BF7CF1"/>
    <w:rsid w:val="00C16800"/>
    <w:rsid w:val="00C21326"/>
    <w:rsid w:val="00C21C03"/>
    <w:rsid w:val="00C25448"/>
    <w:rsid w:val="00C300E3"/>
    <w:rsid w:val="00C30414"/>
    <w:rsid w:val="00C32699"/>
    <w:rsid w:val="00C37437"/>
    <w:rsid w:val="00C43042"/>
    <w:rsid w:val="00C43862"/>
    <w:rsid w:val="00C446DB"/>
    <w:rsid w:val="00C45676"/>
    <w:rsid w:val="00C50FCE"/>
    <w:rsid w:val="00C538BC"/>
    <w:rsid w:val="00C565B6"/>
    <w:rsid w:val="00C579E6"/>
    <w:rsid w:val="00C61859"/>
    <w:rsid w:val="00C742E8"/>
    <w:rsid w:val="00C74665"/>
    <w:rsid w:val="00C74BAF"/>
    <w:rsid w:val="00C80511"/>
    <w:rsid w:val="00C806B2"/>
    <w:rsid w:val="00C87E0B"/>
    <w:rsid w:val="00CA5597"/>
    <w:rsid w:val="00CA625D"/>
    <w:rsid w:val="00CB1B8F"/>
    <w:rsid w:val="00CB41D6"/>
    <w:rsid w:val="00CB60C0"/>
    <w:rsid w:val="00CC1FAA"/>
    <w:rsid w:val="00CC30DF"/>
    <w:rsid w:val="00CC4990"/>
    <w:rsid w:val="00CD41C8"/>
    <w:rsid w:val="00CD6350"/>
    <w:rsid w:val="00CE0060"/>
    <w:rsid w:val="00CE2E7D"/>
    <w:rsid w:val="00CE3B83"/>
    <w:rsid w:val="00CF43D4"/>
    <w:rsid w:val="00D013DF"/>
    <w:rsid w:val="00D01DAC"/>
    <w:rsid w:val="00D04839"/>
    <w:rsid w:val="00D0676C"/>
    <w:rsid w:val="00D108ED"/>
    <w:rsid w:val="00D21D3B"/>
    <w:rsid w:val="00D22B97"/>
    <w:rsid w:val="00D37883"/>
    <w:rsid w:val="00D40F26"/>
    <w:rsid w:val="00D454C8"/>
    <w:rsid w:val="00D630E6"/>
    <w:rsid w:val="00D646ED"/>
    <w:rsid w:val="00D74837"/>
    <w:rsid w:val="00D75479"/>
    <w:rsid w:val="00D7777A"/>
    <w:rsid w:val="00D77C10"/>
    <w:rsid w:val="00D83844"/>
    <w:rsid w:val="00D852CD"/>
    <w:rsid w:val="00D954F7"/>
    <w:rsid w:val="00DA4AC7"/>
    <w:rsid w:val="00DB5A2F"/>
    <w:rsid w:val="00DB6969"/>
    <w:rsid w:val="00DB7C3B"/>
    <w:rsid w:val="00DD0E74"/>
    <w:rsid w:val="00DE0C81"/>
    <w:rsid w:val="00DE126F"/>
    <w:rsid w:val="00DF04F0"/>
    <w:rsid w:val="00E0005B"/>
    <w:rsid w:val="00E052AB"/>
    <w:rsid w:val="00E0662E"/>
    <w:rsid w:val="00E069DD"/>
    <w:rsid w:val="00E1138C"/>
    <w:rsid w:val="00E137A5"/>
    <w:rsid w:val="00E14DB7"/>
    <w:rsid w:val="00E177CD"/>
    <w:rsid w:val="00E22E52"/>
    <w:rsid w:val="00E40665"/>
    <w:rsid w:val="00E4107D"/>
    <w:rsid w:val="00E442D4"/>
    <w:rsid w:val="00E463EA"/>
    <w:rsid w:val="00E47B75"/>
    <w:rsid w:val="00E514EE"/>
    <w:rsid w:val="00E64E51"/>
    <w:rsid w:val="00E72D01"/>
    <w:rsid w:val="00E845AB"/>
    <w:rsid w:val="00E90122"/>
    <w:rsid w:val="00E90A3B"/>
    <w:rsid w:val="00E923AC"/>
    <w:rsid w:val="00EA4EE3"/>
    <w:rsid w:val="00EA6027"/>
    <w:rsid w:val="00EA767A"/>
    <w:rsid w:val="00EB2E4C"/>
    <w:rsid w:val="00EB2F1D"/>
    <w:rsid w:val="00EB5B50"/>
    <w:rsid w:val="00EC0182"/>
    <w:rsid w:val="00EC15C7"/>
    <w:rsid w:val="00EC3541"/>
    <w:rsid w:val="00EC7301"/>
    <w:rsid w:val="00ED116A"/>
    <w:rsid w:val="00ED5A45"/>
    <w:rsid w:val="00ED6196"/>
    <w:rsid w:val="00EE19C3"/>
    <w:rsid w:val="00EE78D8"/>
    <w:rsid w:val="00EF11AB"/>
    <w:rsid w:val="00EF3A1A"/>
    <w:rsid w:val="00F01956"/>
    <w:rsid w:val="00F02EC7"/>
    <w:rsid w:val="00F1344A"/>
    <w:rsid w:val="00F14030"/>
    <w:rsid w:val="00F2003E"/>
    <w:rsid w:val="00F31ADF"/>
    <w:rsid w:val="00F41A1D"/>
    <w:rsid w:val="00F438F1"/>
    <w:rsid w:val="00F4411A"/>
    <w:rsid w:val="00F50254"/>
    <w:rsid w:val="00F5666C"/>
    <w:rsid w:val="00F5695D"/>
    <w:rsid w:val="00F66979"/>
    <w:rsid w:val="00F6724E"/>
    <w:rsid w:val="00F808C3"/>
    <w:rsid w:val="00F83A67"/>
    <w:rsid w:val="00F86ED3"/>
    <w:rsid w:val="00F929BB"/>
    <w:rsid w:val="00F93894"/>
    <w:rsid w:val="00F94311"/>
    <w:rsid w:val="00F94360"/>
    <w:rsid w:val="00F9458A"/>
    <w:rsid w:val="00FA6D5C"/>
    <w:rsid w:val="00FA7D3E"/>
    <w:rsid w:val="00FB462E"/>
    <w:rsid w:val="00FB694D"/>
    <w:rsid w:val="00FC1B44"/>
    <w:rsid w:val="00FC31DF"/>
    <w:rsid w:val="00FD35EC"/>
    <w:rsid w:val="00FD4E1E"/>
    <w:rsid w:val="00FE76D7"/>
    <w:rsid w:val="00FF0EDF"/>
    <w:rsid w:val="00FF19C7"/>
    <w:rsid w:val="00FF5476"/>
    <w:rsid w:val="00FF6545"/>
    <w:rsid w:val="00FF79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enu v:ext="edit" strokecolor="yellow"/>
    </o:shapedefaults>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7B75"/>
    <w:rPr>
      <w:rFonts w:ascii="Trebuchet MS" w:hAnsi="Trebuchet MS"/>
      <w:sz w:val="24"/>
      <w:szCs w:val="24"/>
      <w:lang w:eastAsia="en-US"/>
    </w:rPr>
  </w:style>
  <w:style w:type="paragraph" w:styleId="Heading1">
    <w:name w:val="heading 1"/>
    <w:basedOn w:val="Normal"/>
    <w:next w:val="Normal"/>
    <w:qFormat/>
    <w:rsid w:val="00E47B75"/>
    <w:pPr>
      <w:keepNext/>
      <w:spacing w:before="240" w:after="60"/>
      <w:outlineLvl w:val="0"/>
    </w:pPr>
    <w:rPr>
      <w:rFonts w:cs="Arial"/>
      <w:b/>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2FF"/>
    <w:pPr>
      <w:tabs>
        <w:tab w:val="center" w:pos="4153"/>
        <w:tab w:val="right" w:pos="8306"/>
      </w:tabs>
    </w:pPr>
  </w:style>
  <w:style w:type="paragraph" w:customStyle="1" w:styleId="Objectives">
    <w:name w:val="Objectives"/>
    <w:basedOn w:val="Normal"/>
    <w:rsid w:val="00BC02FF"/>
    <w:pPr>
      <w:spacing w:after="120"/>
      <w:ind w:left="1440" w:hanging="1440"/>
    </w:pPr>
  </w:style>
  <w:style w:type="paragraph" w:customStyle="1" w:styleId="Method">
    <w:name w:val="Method"/>
    <w:basedOn w:val="Objectives"/>
    <w:rsid w:val="00BC02FF"/>
  </w:style>
  <w:style w:type="paragraph" w:styleId="DocumentMap">
    <w:name w:val="Document Map"/>
    <w:basedOn w:val="Normal"/>
    <w:semiHidden/>
    <w:rsid w:val="00EE78D8"/>
    <w:pPr>
      <w:shd w:val="clear" w:color="auto" w:fill="000080"/>
    </w:pPr>
    <w:rPr>
      <w:rFonts w:ascii="Tahoma" w:hAnsi="Tahoma" w:cs="Tahoma"/>
      <w:sz w:val="20"/>
      <w:szCs w:val="20"/>
    </w:rPr>
  </w:style>
  <w:style w:type="paragraph" w:customStyle="1" w:styleId="cgBodyText">
    <w:name w:val="cgBodyText"/>
    <w:basedOn w:val="Normal"/>
    <w:rsid w:val="00C21326"/>
    <w:rPr>
      <w:rFonts w:ascii="Arial" w:hAnsi="Arial" w:cs="Arial"/>
    </w:rPr>
  </w:style>
  <w:style w:type="paragraph" w:customStyle="1" w:styleId="cgBoxText">
    <w:name w:val="cgBoxText"/>
    <w:basedOn w:val="Normal"/>
    <w:rsid w:val="00C21326"/>
    <w:pPr>
      <w:widowControl w:val="0"/>
      <w:pBdr>
        <w:top w:val="single" w:sz="4" w:space="4" w:color="auto"/>
        <w:left w:val="single" w:sz="4" w:space="4" w:color="auto"/>
        <w:bottom w:val="single" w:sz="4" w:space="4" w:color="auto"/>
        <w:right w:val="single" w:sz="4" w:space="4" w:color="auto"/>
      </w:pBdr>
      <w:suppressAutoHyphens/>
      <w:outlineLvl w:val="0"/>
    </w:pPr>
    <w:rPr>
      <w:rFonts w:ascii="Arial" w:hAnsi="Arial" w:cs="Arial"/>
      <w:color w:val="000000"/>
    </w:rPr>
  </w:style>
  <w:style w:type="paragraph" w:customStyle="1" w:styleId="cgCaption">
    <w:name w:val="cgCaption"/>
    <w:basedOn w:val="cgBodyText"/>
    <w:autoRedefine/>
    <w:rsid w:val="00C21326"/>
    <w:rPr>
      <w:color w:val="666699"/>
      <w:sz w:val="20"/>
    </w:rPr>
  </w:style>
  <w:style w:type="paragraph" w:customStyle="1" w:styleId="cgComment">
    <w:name w:val="cgComment"/>
    <w:basedOn w:val="Normal"/>
    <w:rsid w:val="00C21326"/>
    <w:pPr>
      <w:widowControl w:val="0"/>
      <w:pBdr>
        <w:top w:val="dotted" w:sz="4" w:space="1" w:color="auto"/>
        <w:left w:val="dotted" w:sz="4" w:space="4" w:color="auto"/>
        <w:bottom w:val="dotted" w:sz="4" w:space="1" w:color="auto"/>
        <w:right w:val="dotted" w:sz="4" w:space="4" w:color="auto"/>
      </w:pBdr>
      <w:suppressAutoHyphens/>
      <w:outlineLvl w:val="0"/>
    </w:pPr>
    <w:rPr>
      <w:rFonts w:ascii="Arial" w:hAnsi="Arial" w:cs="Arial"/>
      <w:i/>
      <w:iCs/>
      <w:color w:val="000000"/>
    </w:rPr>
  </w:style>
  <w:style w:type="paragraph" w:customStyle="1" w:styleId="cgDefinition">
    <w:name w:val="cgDefinition"/>
    <w:basedOn w:val="Normal"/>
    <w:rsid w:val="00C21326"/>
    <w:pPr>
      <w:widowControl w:val="0"/>
      <w:shd w:val="clear" w:color="auto" w:fill="CCECFF"/>
      <w:suppressAutoHyphens/>
      <w:outlineLvl w:val="0"/>
    </w:pPr>
    <w:rPr>
      <w:rFonts w:ascii="Arial" w:hAnsi="Arial" w:cs="Arial"/>
      <w:color w:val="000000"/>
    </w:rPr>
  </w:style>
  <w:style w:type="paragraph" w:customStyle="1" w:styleId="cgHeading">
    <w:name w:val="cgHeading"/>
    <w:basedOn w:val="Normal"/>
    <w:autoRedefine/>
    <w:rsid w:val="00C21326"/>
    <w:pPr>
      <w:spacing w:after="120"/>
    </w:pPr>
    <w:rPr>
      <w:rFonts w:ascii="Arial" w:hAnsi="Arial" w:cs="Arial"/>
      <w:b/>
      <w:sz w:val="28"/>
    </w:rPr>
  </w:style>
  <w:style w:type="paragraph" w:customStyle="1" w:styleId="cgInclude">
    <w:name w:val="cgInclude"/>
    <w:basedOn w:val="cgBodyText"/>
    <w:rsid w:val="00C21326"/>
    <w:pPr>
      <w:shd w:val="clear" w:color="auto" w:fill="A4A4C2"/>
    </w:pPr>
  </w:style>
  <w:style w:type="paragraph" w:customStyle="1" w:styleId="cgLiteral">
    <w:name w:val="cgLiteral"/>
    <w:basedOn w:val="Normal"/>
    <w:rsid w:val="00C21326"/>
    <w:pPr>
      <w:widowControl w:val="0"/>
      <w:shd w:val="clear" w:color="auto" w:fill="DC8688"/>
      <w:tabs>
        <w:tab w:val="left" w:pos="1134"/>
        <w:tab w:val="left" w:pos="2268"/>
        <w:tab w:val="left" w:pos="3402"/>
      </w:tabs>
      <w:suppressAutoHyphens/>
      <w:outlineLvl w:val="0"/>
    </w:pPr>
    <w:rPr>
      <w:rFonts w:ascii="Arial" w:hAnsi="Arial" w:cs="Arial"/>
      <w:color w:val="000000"/>
    </w:rPr>
  </w:style>
  <w:style w:type="paragraph" w:customStyle="1" w:styleId="cgPageTitle">
    <w:name w:val="cgPageTitle"/>
    <w:basedOn w:val="Normal"/>
    <w:rsid w:val="00C21326"/>
    <w:pPr>
      <w:widowControl w:val="0"/>
      <w:shd w:val="clear" w:color="auto" w:fill="83A8C1"/>
      <w:suppressAutoHyphens/>
      <w:outlineLvl w:val="0"/>
    </w:pPr>
    <w:rPr>
      <w:rFonts w:ascii="Arial" w:hAnsi="Arial" w:cs="Arial"/>
      <w:b/>
      <w:bCs/>
      <w:color w:val="000000"/>
      <w:sz w:val="28"/>
    </w:rPr>
  </w:style>
  <w:style w:type="paragraph" w:customStyle="1" w:styleId="cgPanelText">
    <w:name w:val="cgPanelText"/>
    <w:basedOn w:val="Normal"/>
    <w:rsid w:val="00C21326"/>
    <w:pPr>
      <w:shd w:val="clear" w:color="auto" w:fill="D9D9D9"/>
    </w:pPr>
    <w:rPr>
      <w:rFonts w:ascii="Arial" w:hAnsi="Arial" w:cs="Arial"/>
    </w:rPr>
  </w:style>
  <w:style w:type="paragraph" w:customStyle="1" w:styleId="cgPopup">
    <w:name w:val="cgPopup"/>
    <w:basedOn w:val="cgBodyText"/>
    <w:rsid w:val="00C21326"/>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C21326"/>
    <w:pPr>
      <w:shd w:val="clear" w:color="auto" w:fill="FFFF99"/>
      <w:ind w:left="567" w:right="567"/>
    </w:pPr>
    <w:rPr>
      <w:i/>
      <w:iCs/>
    </w:rPr>
  </w:style>
  <w:style w:type="paragraph" w:customStyle="1" w:styleId="cgSubHeading">
    <w:name w:val="cgSubHeading"/>
    <w:basedOn w:val="Normal"/>
    <w:autoRedefine/>
    <w:rsid w:val="00C21326"/>
    <w:pPr>
      <w:spacing w:after="60"/>
    </w:pPr>
    <w:rPr>
      <w:rFonts w:ascii="Arial" w:hAnsi="Arial" w:cs="Arial"/>
      <w:b/>
      <w:bCs/>
    </w:rPr>
  </w:style>
  <w:style w:type="paragraph" w:customStyle="1" w:styleId="cgSummary">
    <w:name w:val="cgSummary"/>
    <w:basedOn w:val="Normal"/>
    <w:rsid w:val="00C21326"/>
    <w:pPr>
      <w:widowControl w:val="0"/>
      <w:shd w:val="clear" w:color="auto" w:fill="FFFF00"/>
      <w:tabs>
        <w:tab w:val="left" w:pos="1134"/>
        <w:tab w:val="left" w:pos="2268"/>
        <w:tab w:val="left" w:pos="3402"/>
      </w:tabs>
      <w:suppressAutoHyphens/>
      <w:outlineLvl w:val="0"/>
    </w:pPr>
    <w:rPr>
      <w:rFonts w:ascii="Arial" w:hAnsi="Arial" w:cs="Arial"/>
      <w:color w:val="000000"/>
      <w:lang w:val="en-US"/>
    </w:rPr>
  </w:style>
  <w:style w:type="paragraph" w:customStyle="1" w:styleId="cgTableColumnHead">
    <w:name w:val="cgTableColumnHead"/>
    <w:basedOn w:val="cgLiteral"/>
    <w:rsid w:val="00C21326"/>
    <w:pPr>
      <w:shd w:val="clear" w:color="auto" w:fill="FFCC00"/>
    </w:pPr>
    <w:rPr>
      <w:lang w:val="en-US"/>
    </w:rPr>
  </w:style>
  <w:style w:type="paragraph" w:customStyle="1" w:styleId="cgTableRowHead">
    <w:name w:val="cgTableRowHead"/>
    <w:basedOn w:val="cgTableColumnHead"/>
    <w:rsid w:val="00C21326"/>
    <w:pPr>
      <w:shd w:val="clear" w:color="auto" w:fill="FFCC99"/>
    </w:pPr>
  </w:style>
  <w:style w:type="paragraph" w:styleId="NormalIndent">
    <w:name w:val="Normal Indent"/>
    <w:basedOn w:val="Normal"/>
    <w:rsid w:val="00C21326"/>
    <w:pPr>
      <w:ind w:left="720"/>
    </w:pPr>
  </w:style>
  <w:style w:type="paragraph" w:customStyle="1" w:styleId="xxQuestionBody">
    <w:name w:val="xxQuestionBody"/>
    <w:basedOn w:val="cgBodyText"/>
    <w:rsid w:val="00C21326"/>
    <w:pPr>
      <w:shd w:val="clear" w:color="auto" w:fill="CCCCCC"/>
    </w:pPr>
    <w:rPr>
      <w:vanish/>
    </w:rPr>
  </w:style>
  <w:style w:type="paragraph" w:customStyle="1" w:styleId="xxQuestionHide">
    <w:name w:val="xxQuestionHide"/>
    <w:basedOn w:val="cgBodyText"/>
    <w:next w:val="cgBodyText"/>
    <w:rsid w:val="00C21326"/>
    <w:pPr>
      <w:shd w:val="clear" w:color="auto" w:fill="CCCCCC"/>
    </w:pPr>
    <w:rPr>
      <w:vanish/>
    </w:rPr>
  </w:style>
  <w:style w:type="paragraph" w:customStyle="1" w:styleId="xxQuestionShow">
    <w:name w:val="xxQuestionShow"/>
    <w:basedOn w:val="cgBodyText"/>
    <w:next w:val="cgBodyText"/>
    <w:rsid w:val="00C21326"/>
    <w:pPr>
      <w:shd w:val="clear" w:color="auto" w:fill="CCCCCC"/>
    </w:pPr>
  </w:style>
  <w:style w:type="paragraph" w:customStyle="1" w:styleId="xxQuestionSummary">
    <w:name w:val="xxQuestionSummary"/>
    <w:basedOn w:val="cgBodyText"/>
    <w:rsid w:val="00C21326"/>
    <w:pPr>
      <w:shd w:val="clear" w:color="auto" w:fill="CCCCCC"/>
    </w:pPr>
  </w:style>
  <w:style w:type="paragraph" w:customStyle="1" w:styleId="cgSectionTitle">
    <w:name w:val="cgSectionTitle"/>
    <w:basedOn w:val="cgBodyText"/>
    <w:next w:val="cgBodyText"/>
    <w:rsid w:val="00C21326"/>
    <w:pPr>
      <w:shd w:val="clear" w:color="auto" w:fill="FF9900"/>
    </w:pPr>
    <w:rPr>
      <w:b/>
      <w:sz w:val="28"/>
    </w:rPr>
  </w:style>
  <w:style w:type="paragraph" w:styleId="Footer">
    <w:name w:val="footer"/>
    <w:basedOn w:val="Normal"/>
    <w:link w:val="FooterChar"/>
    <w:uiPriority w:val="99"/>
    <w:rsid w:val="00BB744B"/>
    <w:pPr>
      <w:tabs>
        <w:tab w:val="center" w:pos="4153"/>
        <w:tab w:val="right" w:pos="8306"/>
      </w:tabs>
    </w:pPr>
  </w:style>
  <w:style w:type="character" w:customStyle="1" w:styleId="carettitle">
    <w:name w:val="carettitle"/>
    <w:basedOn w:val="DefaultParagraphFont"/>
    <w:rsid w:val="00114792"/>
  </w:style>
  <w:style w:type="character" w:styleId="Hyperlink">
    <w:name w:val="Hyperlink"/>
    <w:basedOn w:val="DefaultParagraphFont"/>
    <w:rsid w:val="00D0676C"/>
    <w:rPr>
      <w:color w:val="0000FF"/>
      <w:u w:val="single"/>
    </w:rPr>
  </w:style>
  <w:style w:type="table" w:styleId="TableGrid">
    <w:name w:val="Table Grid"/>
    <w:basedOn w:val="TableNormal"/>
    <w:rsid w:val="006E2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426A"/>
    <w:rPr>
      <w:rFonts w:ascii="Tahoma" w:hAnsi="Tahoma" w:cs="Tahoma"/>
      <w:sz w:val="16"/>
      <w:szCs w:val="16"/>
    </w:rPr>
  </w:style>
  <w:style w:type="paragraph" w:styleId="ListParagraph">
    <w:name w:val="List Paragraph"/>
    <w:basedOn w:val="Normal"/>
    <w:uiPriority w:val="34"/>
    <w:qFormat/>
    <w:rsid w:val="00693D55"/>
    <w:pPr>
      <w:ind w:left="720"/>
    </w:pPr>
  </w:style>
  <w:style w:type="character" w:customStyle="1" w:styleId="FooterChar">
    <w:name w:val="Footer Char"/>
    <w:basedOn w:val="DefaultParagraphFont"/>
    <w:link w:val="Footer"/>
    <w:uiPriority w:val="99"/>
    <w:rsid w:val="008F2E45"/>
    <w:rPr>
      <w:sz w:val="24"/>
      <w:szCs w:val="24"/>
      <w:lang w:eastAsia="en-US"/>
    </w:rPr>
  </w:style>
  <w:style w:type="character" w:styleId="FollowedHyperlink">
    <w:name w:val="FollowedHyperlink"/>
    <w:basedOn w:val="DefaultParagraphFont"/>
    <w:rsid w:val="00F02EC7"/>
    <w:rPr>
      <w:color w:val="800080" w:themeColor="followedHyperlink"/>
      <w:u w:val="single"/>
    </w:rPr>
  </w:style>
  <w:style w:type="paragraph" w:styleId="Subtitle">
    <w:name w:val="Subtitle"/>
    <w:aliases w:val="Heading2"/>
    <w:basedOn w:val="Heading1"/>
    <w:next w:val="Normal"/>
    <w:link w:val="SubtitleChar"/>
    <w:qFormat/>
    <w:rsid w:val="00CB41D6"/>
    <w:pPr>
      <w:numPr>
        <w:ilvl w:val="1"/>
      </w:numPr>
    </w:pPr>
    <w:rPr>
      <w:rFonts w:eastAsiaTheme="majorEastAsia" w:cstheme="majorBidi"/>
      <w:iCs/>
      <w:spacing w:val="15"/>
      <w:sz w:val="28"/>
    </w:rPr>
  </w:style>
  <w:style w:type="character" w:customStyle="1" w:styleId="SubtitleChar">
    <w:name w:val="Subtitle Char"/>
    <w:aliases w:val="Heading2 Char"/>
    <w:basedOn w:val="DefaultParagraphFont"/>
    <w:link w:val="Subtitle"/>
    <w:rsid w:val="00CB41D6"/>
    <w:rPr>
      <w:rFonts w:ascii="Trebuchet MS" w:eastAsiaTheme="majorEastAsia" w:hAnsi="Trebuchet MS" w:cstheme="majorBidi"/>
      <w:b/>
      <w:bCs/>
      <w:iCs/>
      <w:spacing w:val="15"/>
      <w:kern w:val="32"/>
      <w:sz w:val="28"/>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mailto:vital@liv.ac.uk"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bunyan\Application%20Data\Microsoft\Templates\VITAL%20guid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7D92168-C066-4C7F-A770-24241454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VITAL guides.dot</Template>
  <TotalTime>244</TotalTime>
  <Pages>7</Pages>
  <Words>1313</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Rolling over VITAL modules to a new academic year</vt:lpstr>
    </vt:vector>
  </TitlesOfParts>
  <Company>The University of Liverpool</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over VITAL modules to a new academic year</dc:title>
  <dc:creator>nbunyan</dc:creator>
  <cp:lastModifiedBy>nbunyan</cp:lastModifiedBy>
  <cp:revision>14</cp:revision>
  <cp:lastPrinted>2007-07-27T16:32:00Z</cp:lastPrinted>
  <dcterms:created xsi:type="dcterms:W3CDTF">2010-09-29T13:12:00Z</dcterms:created>
  <dcterms:modified xsi:type="dcterms:W3CDTF">2010-09-30T08:37:00Z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s">
    <vt:lpwstr/>
  </property>
  <property fmtid="{D5CDD505-2E9C-101B-9397-08002B2CF9AE}" pid="3" name="Organisation">
    <vt:lpwstr/>
  </property>
  <property fmtid="{D5CDD505-2E9C-101B-9397-08002B2CF9AE}" pid="4" name="Version">
    <vt:lpwstr/>
  </property>
  <property fmtid="{D5CDD505-2E9C-101B-9397-08002B2CF9AE}" pid="5" name="Date">
    <vt:lpwstr/>
  </property>
  <property fmtid="{D5CDD505-2E9C-101B-9397-08002B2CF9AE}" pid="6" name="Copyright">
    <vt:lpwstr/>
  </property>
  <property fmtid="{D5CDD505-2E9C-101B-9397-08002B2CF9AE}" pid="7" name="PageRoot">
    <vt:lpwstr>page</vt:lpwstr>
  </property>
  <property fmtid="{D5CDD505-2E9C-101B-9397-08002B2CF9AE}" pid="8" name="TocWidth">
    <vt:lpwstr>175</vt:lpwstr>
  </property>
  <property fmtid="{D5CDD505-2E9C-101B-9397-08002B2CF9AE}" pid="9" name="ShowToc">
    <vt:lpwstr>True</vt:lpwstr>
  </property>
  <property fmtid="{D5CDD505-2E9C-101B-9397-08002B2CF9AE}" pid="10" name="GenerateIndex">
    <vt:lpwstr>True</vt:lpwstr>
  </property>
  <property fmtid="{D5CDD505-2E9C-101B-9397-08002B2CF9AE}" pid="11" name="ShowNav">
    <vt:lpwstr>True</vt:lpwstr>
  </property>
  <property fmtid="{D5CDD505-2E9C-101B-9397-08002B2CF9AE}" pid="12" name="SectionMode">
    <vt:lpwstr>both</vt:lpwstr>
  </property>
  <property fmtid="{D5CDD505-2E9C-101B-9397-08002B2CF9AE}" pid="13" name="ExportMode">
    <vt:lpwstr>normal</vt:lpwstr>
  </property>
  <property fmtid="{D5CDD505-2E9C-101B-9397-08002B2CF9AE}" pid="14" name="AssessmentMode">
    <vt:lpwstr>none</vt:lpwstr>
  </property>
  <property fmtid="{D5CDD505-2E9C-101B-9397-08002B2CF9AE}" pid="15" name="CopyMediaFiles">
    <vt:lpwstr>True</vt:lpwstr>
  </property>
  <property fmtid="{D5CDD505-2E9C-101B-9397-08002B2CF9AE}" pid="16" name="SinglePage">
    <vt:lpwstr>False</vt:lpwstr>
  </property>
  <property fmtid="{D5CDD505-2E9C-101B-9397-08002B2CF9AE}" pid="17" name="Footer">
    <vt:lpwstr/>
  </property>
  <property fmtid="{D5CDD505-2E9C-101B-9397-08002B2CF9AE}" pid="18" name="ScormAssessment">
    <vt:lpwstr>selftest</vt:lpwstr>
  </property>
  <property fmtid="{D5CDD505-2E9C-101B-9397-08002B2CF9AE}" pid="19" name="ScormMastery">
    <vt:lpwstr>0</vt:lpwstr>
  </property>
  <property fmtid="{D5CDD505-2E9C-101B-9397-08002B2CF9AE}" pid="20" name="HyperlinksMain">
    <vt:lpwstr>True</vt:lpwstr>
  </property>
  <property fmtid="{D5CDD505-2E9C-101B-9397-08002B2CF9AE}" pid="21" name="PopupsMain">
    <vt:lpwstr>True</vt:lpwstr>
  </property>
</Properties>
</file>