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63" w:rsidRDefault="00727763" w:rsidP="00727763">
      <w:pPr>
        <w:pStyle w:val="BodyText"/>
        <w:spacing w:before="120" w:after="120"/>
        <w:rPr>
          <w:b/>
          <w:sz w:val="22"/>
        </w:rPr>
      </w:pPr>
      <w:r>
        <w:rPr>
          <w:b/>
          <w:sz w:val="22"/>
        </w:rPr>
        <w:t xml:space="preserve">Action agreed by: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Date: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8"/>
        <w:gridCol w:w="2021"/>
        <w:gridCol w:w="1545"/>
        <w:gridCol w:w="1307"/>
        <w:gridCol w:w="1392"/>
        <w:gridCol w:w="1209"/>
      </w:tblGrid>
      <w:tr w:rsidR="00727763" w:rsidTr="00727763">
        <w:tblPrEx>
          <w:tblCellMar>
            <w:top w:w="0" w:type="dxa"/>
            <w:bottom w:w="0" w:type="dxa"/>
          </w:tblCellMar>
        </w:tblPrEx>
        <w:tc>
          <w:tcPr>
            <w:tcW w:w="956" w:type="pct"/>
          </w:tcPr>
          <w:p w:rsidR="00727763" w:rsidRPr="00DD0A0F" w:rsidRDefault="00727763" w:rsidP="00C822FE">
            <w:pPr>
              <w:pStyle w:val="BodyText"/>
              <w:rPr>
                <w:b/>
                <w:sz w:val="22"/>
                <w:highlight w:val="yellow"/>
              </w:rPr>
            </w:pPr>
            <w:r w:rsidRPr="00DD0A0F">
              <w:rPr>
                <w:b/>
                <w:sz w:val="22"/>
                <w:highlight w:val="yellow"/>
              </w:rPr>
              <w:t>Strengths</w:t>
            </w:r>
          </w:p>
        </w:tc>
        <w:tc>
          <w:tcPr>
            <w:tcW w:w="109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Goals (to sustain strengths)</w:t>
            </w:r>
          </w:p>
        </w:tc>
        <w:tc>
          <w:tcPr>
            <w:tcW w:w="836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Key actions to build</w:t>
            </w:r>
          </w:p>
        </w:tc>
        <w:tc>
          <w:tcPr>
            <w:tcW w:w="70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By whom?</w:t>
            </w:r>
          </w:p>
        </w:tc>
        <w:tc>
          <w:tcPr>
            <w:tcW w:w="75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By when?</w:t>
            </w:r>
          </w:p>
        </w:tc>
        <w:tc>
          <w:tcPr>
            <w:tcW w:w="654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Review date</w:t>
            </w:r>
          </w:p>
        </w:tc>
      </w:tr>
      <w:tr w:rsidR="00727763" w:rsidTr="00727763">
        <w:tblPrEx>
          <w:tblCellMar>
            <w:top w:w="0" w:type="dxa"/>
            <w:bottom w:w="0" w:type="dxa"/>
          </w:tblCellMar>
        </w:tblPrEx>
        <w:tc>
          <w:tcPr>
            <w:tcW w:w="956" w:type="pct"/>
          </w:tcPr>
          <w:p w:rsidR="00727763" w:rsidRPr="00DD0A0F" w:rsidRDefault="00727763" w:rsidP="00C822FE">
            <w:pPr>
              <w:pStyle w:val="BodyText"/>
              <w:rPr>
                <w:b/>
                <w:sz w:val="22"/>
                <w:highlight w:val="yellow"/>
              </w:rPr>
            </w:pPr>
          </w:p>
          <w:p w:rsidR="00727763" w:rsidRPr="00DD0A0F" w:rsidRDefault="00727763" w:rsidP="00C822FE">
            <w:pPr>
              <w:pStyle w:val="BodyText"/>
              <w:rPr>
                <w:b/>
                <w:sz w:val="22"/>
                <w:highlight w:val="yellow"/>
              </w:rPr>
            </w:pPr>
          </w:p>
        </w:tc>
        <w:tc>
          <w:tcPr>
            <w:tcW w:w="109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36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0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5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654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</w:tr>
      <w:tr w:rsidR="00727763" w:rsidTr="00727763">
        <w:tblPrEx>
          <w:tblCellMar>
            <w:top w:w="0" w:type="dxa"/>
            <w:bottom w:w="0" w:type="dxa"/>
          </w:tblCellMar>
        </w:tblPrEx>
        <w:tc>
          <w:tcPr>
            <w:tcW w:w="956" w:type="pct"/>
          </w:tcPr>
          <w:p w:rsidR="00727763" w:rsidRPr="00DD0A0F" w:rsidRDefault="00727763" w:rsidP="00C822FE">
            <w:pPr>
              <w:pStyle w:val="BodyText"/>
              <w:rPr>
                <w:b/>
                <w:sz w:val="22"/>
                <w:highlight w:val="yellow"/>
              </w:rPr>
            </w:pPr>
          </w:p>
          <w:p w:rsidR="00727763" w:rsidRPr="00DD0A0F" w:rsidRDefault="00727763" w:rsidP="00C822FE">
            <w:pPr>
              <w:pStyle w:val="BodyText"/>
              <w:rPr>
                <w:b/>
                <w:sz w:val="22"/>
                <w:highlight w:val="yellow"/>
              </w:rPr>
            </w:pPr>
          </w:p>
        </w:tc>
        <w:tc>
          <w:tcPr>
            <w:tcW w:w="109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36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0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5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654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</w:tr>
      <w:tr w:rsidR="00727763" w:rsidTr="00727763">
        <w:tblPrEx>
          <w:tblCellMar>
            <w:top w:w="0" w:type="dxa"/>
            <w:bottom w:w="0" w:type="dxa"/>
          </w:tblCellMar>
        </w:tblPrEx>
        <w:tc>
          <w:tcPr>
            <w:tcW w:w="956" w:type="pct"/>
          </w:tcPr>
          <w:p w:rsidR="00727763" w:rsidRPr="00DD0A0F" w:rsidRDefault="00727763" w:rsidP="00C822FE">
            <w:pPr>
              <w:pStyle w:val="BodyText"/>
              <w:rPr>
                <w:b/>
                <w:sz w:val="22"/>
                <w:highlight w:val="yellow"/>
              </w:rPr>
            </w:pPr>
          </w:p>
          <w:p w:rsidR="00727763" w:rsidRPr="00DD0A0F" w:rsidRDefault="00727763" w:rsidP="00C822FE">
            <w:pPr>
              <w:pStyle w:val="BodyText"/>
              <w:rPr>
                <w:b/>
                <w:sz w:val="22"/>
                <w:highlight w:val="yellow"/>
              </w:rPr>
            </w:pPr>
          </w:p>
        </w:tc>
        <w:tc>
          <w:tcPr>
            <w:tcW w:w="109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36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0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5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654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</w:tr>
      <w:tr w:rsidR="00727763" w:rsidTr="00727763">
        <w:tblPrEx>
          <w:tblCellMar>
            <w:top w:w="0" w:type="dxa"/>
            <w:bottom w:w="0" w:type="dxa"/>
          </w:tblCellMar>
        </w:tblPrEx>
        <w:tc>
          <w:tcPr>
            <w:tcW w:w="956" w:type="pct"/>
          </w:tcPr>
          <w:p w:rsidR="00727763" w:rsidRPr="00DD0A0F" w:rsidRDefault="00727763" w:rsidP="00C822FE">
            <w:pPr>
              <w:pStyle w:val="BodyText"/>
              <w:rPr>
                <w:b/>
                <w:sz w:val="22"/>
                <w:highlight w:val="yellow"/>
              </w:rPr>
            </w:pPr>
          </w:p>
          <w:p w:rsidR="00727763" w:rsidRPr="00DD0A0F" w:rsidRDefault="00727763" w:rsidP="00C822FE">
            <w:pPr>
              <w:pStyle w:val="BodyText"/>
              <w:rPr>
                <w:b/>
                <w:sz w:val="22"/>
                <w:highlight w:val="yellow"/>
              </w:rPr>
            </w:pPr>
          </w:p>
        </w:tc>
        <w:tc>
          <w:tcPr>
            <w:tcW w:w="109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36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0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5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654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</w:tr>
      <w:tr w:rsidR="00727763" w:rsidTr="00727763">
        <w:tblPrEx>
          <w:tblCellMar>
            <w:top w:w="0" w:type="dxa"/>
            <w:bottom w:w="0" w:type="dxa"/>
          </w:tblCellMar>
        </w:tblPrEx>
        <w:tc>
          <w:tcPr>
            <w:tcW w:w="956" w:type="pct"/>
          </w:tcPr>
          <w:p w:rsidR="00727763" w:rsidRPr="00DD0A0F" w:rsidRDefault="00727763" w:rsidP="00C822FE">
            <w:pPr>
              <w:pStyle w:val="BodyText"/>
              <w:rPr>
                <w:b/>
                <w:sz w:val="22"/>
                <w:highlight w:val="yellow"/>
              </w:rPr>
            </w:pPr>
          </w:p>
          <w:p w:rsidR="00727763" w:rsidRPr="00DD0A0F" w:rsidRDefault="00727763" w:rsidP="00C822FE">
            <w:pPr>
              <w:pStyle w:val="BodyText"/>
              <w:rPr>
                <w:b/>
                <w:sz w:val="22"/>
                <w:highlight w:val="yellow"/>
              </w:rPr>
            </w:pPr>
          </w:p>
        </w:tc>
        <w:tc>
          <w:tcPr>
            <w:tcW w:w="109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36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0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5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654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</w:tr>
    </w:tbl>
    <w:p w:rsidR="00727763" w:rsidRDefault="00727763" w:rsidP="00727763">
      <w:pPr>
        <w:pStyle w:val="BodyText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0"/>
        <w:gridCol w:w="2015"/>
        <w:gridCol w:w="1547"/>
        <w:gridCol w:w="1299"/>
        <w:gridCol w:w="1381"/>
        <w:gridCol w:w="1190"/>
      </w:tblGrid>
      <w:tr w:rsidR="00727763" w:rsidTr="00727763">
        <w:tblPrEx>
          <w:tblCellMar>
            <w:top w:w="0" w:type="dxa"/>
            <w:bottom w:w="0" w:type="dxa"/>
          </w:tblCellMar>
        </w:tblPrEx>
        <w:tc>
          <w:tcPr>
            <w:tcW w:w="979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Areas needing attention/ improvement</w:t>
            </w:r>
          </w:p>
        </w:tc>
        <w:tc>
          <w:tcPr>
            <w:tcW w:w="1090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Goals (for improvement)</w:t>
            </w:r>
          </w:p>
        </w:tc>
        <w:tc>
          <w:tcPr>
            <w:tcW w:w="83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Key actions to improve</w:t>
            </w:r>
          </w:p>
        </w:tc>
        <w:tc>
          <w:tcPr>
            <w:tcW w:w="70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By whom?</w:t>
            </w:r>
          </w:p>
        </w:tc>
        <w:tc>
          <w:tcPr>
            <w:tcW w:w="74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By when?</w:t>
            </w:r>
          </w:p>
        </w:tc>
        <w:tc>
          <w:tcPr>
            <w:tcW w:w="645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  <w:r>
              <w:rPr>
                <w:b/>
                <w:sz w:val="22"/>
              </w:rPr>
              <w:t>Review date</w:t>
            </w:r>
          </w:p>
        </w:tc>
      </w:tr>
      <w:tr w:rsidR="00727763" w:rsidTr="00727763">
        <w:tblPrEx>
          <w:tblCellMar>
            <w:top w:w="0" w:type="dxa"/>
            <w:bottom w:w="0" w:type="dxa"/>
          </w:tblCellMar>
        </w:tblPrEx>
        <w:tc>
          <w:tcPr>
            <w:tcW w:w="979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090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3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0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4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645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</w:tr>
      <w:tr w:rsidR="00727763" w:rsidTr="00727763">
        <w:tblPrEx>
          <w:tblCellMar>
            <w:top w:w="0" w:type="dxa"/>
            <w:bottom w:w="0" w:type="dxa"/>
          </w:tblCellMar>
        </w:tblPrEx>
        <w:tc>
          <w:tcPr>
            <w:tcW w:w="979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090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3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0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4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645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</w:tr>
      <w:tr w:rsidR="00727763" w:rsidTr="00727763">
        <w:tblPrEx>
          <w:tblCellMar>
            <w:top w:w="0" w:type="dxa"/>
            <w:bottom w:w="0" w:type="dxa"/>
          </w:tblCellMar>
        </w:tblPrEx>
        <w:tc>
          <w:tcPr>
            <w:tcW w:w="979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090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3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0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4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645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</w:tr>
      <w:tr w:rsidR="00727763" w:rsidTr="00727763">
        <w:tblPrEx>
          <w:tblCellMar>
            <w:top w:w="0" w:type="dxa"/>
            <w:bottom w:w="0" w:type="dxa"/>
          </w:tblCellMar>
        </w:tblPrEx>
        <w:tc>
          <w:tcPr>
            <w:tcW w:w="979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090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3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0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4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645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</w:tr>
      <w:tr w:rsidR="00727763" w:rsidTr="00727763">
        <w:tblPrEx>
          <w:tblCellMar>
            <w:top w:w="0" w:type="dxa"/>
            <w:bottom w:w="0" w:type="dxa"/>
          </w:tblCellMar>
        </w:tblPrEx>
        <w:tc>
          <w:tcPr>
            <w:tcW w:w="979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1090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83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03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747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  <w:tc>
          <w:tcPr>
            <w:tcW w:w="645" w:type="pct"/>
          </w:tcPr>
          <w:p w:rsidR="00727763" w:rsidRDefault="00727763" w:rsidP="00C822FE">
            <w:pPr>
              <w:pStyle w:val="BodyText"/>
              <w:rPr>
                <w:b/>
                <w:sz w:val="22"/>
              </w:rPr>
            </w:pPr>
          </w:p>
        </w:tc>
      </w:tr>
    </w:tbl>
    <w:p w:rsidR="002A3959" w:rsidRDefault="002A3959"/>
    <w:sectPr w:rsidR="002A3959" w:rsidSect="002A3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7763"/>
    <w:rsid w:val="002A3959"/>
    <w:rsid w:val="0072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63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27763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727763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AA2CA5D757143B9C5687A31FAEA5B" ma:contentTypeVersion="0" ma:contentTypeDescription="Create a new document." ma:contentTypeScope="" ma:versionID="9d16362f0bcac90693627700a976dd7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0B9714F-0D75-41D8-BF97-8A553DE52DC5}"/>
</file>

<file path=customXml/itemProps2.xml><?xml version="1.0" encoding="utf-8"?>
<ds:datastoreItem xmlns:ds="http://schemas.openxmlformats.org/officeDocument/2006/customXml" ds:itemID="{60134394-91E6-49BF-9520-3CE11197D217}"/>
</file>

<file path=customXml/itemProps3.xml><?xml version="1.0" encoding="utf-8"?>
<ds:datastoreItem xmlns:ds="http://schemas.openxmlformats.org/officeDocument/2006/customXml" ds:itemID="{5FE0F826-ACE6-4749-97F4-EDAAA15C0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The University of Liverpool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avrils</dc:creator>
  <cp:keywords/>
  <dc:description/>
  <cp:lastModifiedBy>avrils</cp:lastModifiedBy>
  <cp:revision>1</cp:revision>
  <dcterms:created xsi:type="dcterms:W3CDTF">2009-09-14T15:29:00Z</dcterms:created>
  <dcterms:modified xsi:type="dcterms:W3CDTF">2009-09-14T15:30:00Z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0x010100329AA2CA5D757143B9C5687A31FAEA5B</vt:lpwstr>
  </property>
</Properties>
</file>