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D452D" w14:paraId="5BE62DBE" w14:textId="77777777" w:rsidTr="005D452D">
        <w:tc>
          <w:tcPr>
            <w:tcW w:w="8522" w:type="dxa"/>
            <w:shd w:val="clear" w:color="auto" w:fill="auto"/>
          </w:tcPr>
          <w:p w14:paraId="5E1FD162" w14:textId="77777777" w:rsidR="005D452D" w:rsidRDefault="005D452D" w:rsidP="005D45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5B07A1E" w14:textId="77777777" w:rsidR="005D452D" w:rsidRPr="007E24EF" w:rsidRDefault="005D452D" w:rsidP="005D45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D67DA6" wp14:editId="0B0EC9A0">
                  <wp:extent cx="2580875" cy="657279"/>
                  <wp:effectExtent l="0" t="0" r="0" b="0"/>
                  <wp:docPr id="1" name="Picture 1" descr="LR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R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348" cy="70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97862" w14:textId="2F6098D2" w:rsidR="005D452D" w:rsidRPr="00EF5C61" w:rsidRDefault="005D452D" w:rsidP="005D45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Project </w:t>
            </w:r>
            <w:r w:rsidR="004366E6">
              <w:rPr>
                <w:rFonts w:ascii="Arial" w:hAnsi="Arial" w:cs="Arial"/>
                <w:b/>
                <w:sz w:val="28"/>
                <w:szCs w:val="28"/>
              </w:rPr>
              <w:t>Brief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2018</w:t>
            </w:r>
          </w:p>
          <w:p w14:paraId="439C3D3D" w14:textId="77777777" w:rsidR="005D452D" w:rsidRPr="00EF5C61" w:rsidRDefault="005D452D" w:rsidP="005D45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452D" w14:paraId="46156609" w14:textId="77777777" w:rsidTr="005D452D">
        <w:trPr>
          <w:trHeight w:val="720"/>
        </w:trPr>
        <w:tc>
          <w:tcPr>
            <w:tcW w:w="8522" w:type="dxa"/>
            <w:shd w:val="clear" w:color="auto" w:fill="auto"/>
          </w:tcPr>
          <w:p w14:paraId="381DCCB0" w14:textId="77777777" w:rsidR="00201CF6" w:rsidRDefault="005D452D" w:rsidP="0045521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Research Project Title:</w:t>
            </w:r>
            <w:r w:rsidR="0045521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2297545" w14:textId="6A4243B7" w:rsidR="00455217" w:rsidRPr="00EF5C61" w:rsidRDefault="00455217" w:rsidP="0045521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15477">
              <w:rPr>
                <w:rFonts w:ascii="Arial" w:hAnsi="Arial" w:cs="Arial"/>
                <w:b/>
              </w:rPr>
              <w:t>“Out of Sight, Out of Mind” Education Law - tackling the “cancer” of Schoo</w:t>
            </w:r>
            <w:r>
              <w:rPr>
                <w:rFonts w:ascii="Arial" w:hAnsi="Arial" w:cs="Arial"/>
                <w:b/>
              </w:rPr>
              <w:t>l Exclusions</w:t>
            </w:r>
          </w:p>
          <w:p w14:paraId="2875B109" w14:textId="4B1F7DC9" w:rsidR="005D452D" w:rsidRPr="00EF5C61" w:rsidRDefault="005D452D" w:rsidP="005D452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452D" w14:paraId="7576DCE8" w14:textId="77777777" w:rsidTr="005D452D">
        <w:trPr>
          <w:trHeight w:val="720"/>
        </w:trPr>
        <w:tc>
          <w:tcPr>
            <w:tcW w:w="8522" w:type="dxa"/>
            <w:shd w:val="clear" w:color="auto" w:fill="auto"/>
          </w:tcPr>
          <w:p w14:paraId="18E691F8" w14:textId="77777777" w:rsidR="005D452D" w:rsidRDefault="005D452D" w:rsidP="00CC29E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One sentence </w:t>
            </w:r>
            <w:r w:rsidR="00CC29ED">
              <w:rPr>
                <w:rFonts w:ascii="Arial" w:hAnsi="Arial" w:cs="Arial"/>
                <w:b/>
                <w:sz w:val="28"/>
                <w:szCs w:val="28"/>
              </w:rPr>
              <w:t>summary/explanation</w:t>
            </w:r>
            <w:r w:rsidR="003A23BA">
              <w:rPr>
                <w:rFonts w:ascii="Arial" w:hAnsi="Arial" w:cs="Arial"/>
                <w:b/>
                <w:sz w:val="28"/>
                <w:szCs w:val="28"/>
              </w:rPr>
              <w:t xml:space="preserve"> of the project</w:t>
            </w:r>
            <w:r w:rsidR="00CC29ED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607A9FEC" w14:textId="77777777" w:rsidR="00455217" w:rsidRDefault="00455217" w:rsidP="00CC29E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AB0659" w14:textId="3FBF785B" w:rsidR="00455217" w:rsidRPr="004D51AD" w:rsidRDefault="00455217" w:rsidP="00201C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1AD">
              <w:rPr>
                <w:rFonts w:ascii="Arial" w:hAnsi="Arial" w:cs="Arial"/>
                <w:sz w:val="24"/>
                <w:szCs w:val="24"/>
              </w:rPr>
              <w:t>Research will also be conducted into</w:t>
            </w:r>
            <w:r w:rsidR="004D51AD">
              <w:rPr>
                <w:rFonts w:ascii="Arial" w:hAnsi="Arial" w:cs="Arial"/>
                <w:sz w:val="24"/>
                <w:szCs w:val="24"/>
              </w:rPr>
              <w:t xml:space="preserve"> a child’s</w:t>
            </w:r>
            <w:r w:rsidR="004D51AD" w:rsidRPr="004D51AD">
              <w:rPr>
                <w:rFonts w:ascii="Arial" w:hAnsi="Arial" w:cs="Arial"/>
                <w:sz w:val="24"/>
                <w:szCs w:val="24"/>
              </w:rPr>
              <w:t xml:space="preserve"> “right to an education” and in particular how increasing school exclusions thwarts this legal right. This project will focus in particular on the exclusion of children </w:t>
            </w:r>
            <w:r w:rsidRPr="004D51AD">
              <w:rPr>
                <w:rFonts w:ascii="Arial" w:hAnsi="Arial" w:cs="Arial"/>
                <w:sz w:val="24"/>
                <w:szCs w:val="24"/>
              </w:rPr>
              <w:t>in order to protect schools’ performance results an</w:t>
            </w:r>
            <w:r w:rsidR="00201CF6" w:rsidRPr="004D51AD">
              <w:rPr>
                <w:rFonts w:ascii="Arial" w:hAnsi="Arial" w:cs="Arial"/>
                <w:sz w:val="24"/>
                <w:szCs w:val="24"/>
              </w:rPr>
              <w:t xml:space="preserve">d where a school is struggling to meet </w:t>
            </w:r>
            <w:r w:rsidRPr="004D51A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01CF6" w:rsidRPr="004D51AD">
              <w:rPr>
                <w:rFonts w:ascii="Arial" w:hAnsi="Arial" w:cs="Arial"/>
                <w:sz w:val="24"/>
                <w:szCs w:val="24"/>
              </w:rPr>
              <w:t>needs/challenges of pupils</w:t>
            </w:r>
            <w:r w:rsidRPr="004D51AD">
              <w:rPr>
                <w:rFonts w:ascii="Arial" w:hAnsi="Arial" w:cs="Arial"/>
                <w:sz w:val="24"/>
                <w:szCs w:val="24"/>
              </w:rPr>
              <w:t xml:space="preserve"> with special e</w:t>
            </w:r>
            <w:r w:rsidR="00201CF6" w:rsidRPr="004D51AD">
              <w:rPr>
                <w:rFonts w:ascii="Arial" w:hAnsi="Arial" w:cs="Arial"/>
                <w:sz w:val="24"/>
                <w:szCs w:val="24"/>
              </w:rPr>
              <w:t xml:space="preserve">ducational needs or disabilities. </w:t>
            </w:r>
          </w:p>
          <w:p w14:paraId="3DF830D9" w14:textId="22CE32F4" w:rsidR="00455217" w:rsidRDefault="00455217" w:rsidP="0045521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452D" w14:paraId="2D486526" w14:textId="77777777" w:rsidTr="005D452D">
        <w:trPr>
          <w:trHeight w:val="720"/>
        </w:trPr>
        <w:tc>
          <w:tcPr>
            <w:tcW w:w="8522" w:type="dxa"/>
            <w:shd w:val="clear" w:color="auto" w:fill="auto"/>
          </w:tcPr>
          <w:p w14:paraId="6C059595" w14:textId="6401FA68" w:rsidR="005D452D" w:rsidRPr="007E24EF" w:rsidRDefault="005D452D" w:rsidP="005D452D">
            <w:pPr>
              <w:spacing w:after="0" w:line="240" w:lineRule="auto"/>
              <w:rPr>
                <w:rFonts w:ascii="Arial" w:hAnsi="Arial" w:cs="Arial"/>
                <w:b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Project Ref No:  </w:t>
            </w:r>
            <w:r w:rsidR="00603960"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603960"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-US"/>
              </w:rPr>
              <w:t>LRA201803</w:t>
            </w:r>
            <w:bookmarkStart w:id="0" w:name="_GoBack"/>
            <w:bookmarkEnd w:id="0"/>
          </w:p>
        </w:tc>
      </w:tr>
      <w:tr w:rsidR="005D452D" w14:paraId="2B33AC5B" w14:textId="77777777" w:rsidTr="005D452D">
        <w:tc>
          <w:tcPr>
            <w:tcW w:w="8522" w:type="dxa"/>
            <w:shd w:val="clear" w:color="auto" w:fill="auto"/>
          </w:tcPr>
          <w:p w14:paraId="4D5D2B8F" w14:textId="77777777" w:rsidR="005D452D" w:rsidRDefault="005D452D" w:rsidP="005D45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 Supervisor</w:t>
            </w:r>
            <w:r w:rsidRPr="00EF5C61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Please include contact details.</w:t>
            </w:r>
          </w:p>
          <w:p w14:paraId="062E803D" w14:textId="77777777" w:rsidR="00455217" w:rsidRDefault="00455217" w:rsidP="005D45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85753C" w14:textId="09026B27" w:rsidR="00201CF6" w:rsidRPr="007E24EF" w:rsidRDefault="00455217" w:rsidP="005D45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Amel Alghrani</w:t>
            </w:r>
            <w:r w:rsidR="00201CF6">
              <w:rPr>
                <w:rFonts w:ascii="Arial" w:hAnsi="Arial" w:cs="Arial"/>
                <w:sz w:val="24"/>
                <w:szCs w:val="24"/>
              </w:rPr>
              <w:t xml:space="preserve">. </w:t>
            </w:r>
            <w:hyperlink r:id="rId7" w:history="1">
              <w:r w:rsidR="00201CF6" w:rsidRPr="008B2BCF">
                <w:rPr>
                  <w:rStyle w:val="Hyperlink"/>
                  <w:rFonts w:ascii="Arial" w:hAnsi="Arial" w:cs="Arial"/>
                  <w:sz w:val="24"/>
                  <w:szCs w:val="24"/>
                </w:rPr>
                <w:t>a.alghrani@liverpool.ac.uk</w:t>
              </w:r>
            </w:hyperlink>
            <w:r w:rsidR="00201CF6">
              <w:rPr>
                <w:rFonts w:ascii="Arial" w:hAnsi="Arial" w:cs="Arial"/>
                <w:sz w:val="24"/>
                <w:szCs w:val="24"/>
              </w:rPr>
              <w:t xml:space="preserve">. 0151 794 2677. </w:t>
            </w:r>
          </w:p>
          <w:p w14:paraId="0A5CF51A" w14:textId="77777777" w:rsidR="005D452D" w:rsidRPr="00EF5C61" w:rsidRDefault="005D452D" w:rsidP="005D452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452D" w14:paraId="15F0BFDA" w14:textId="77777777" w:rsidTr="005D452D">
        <w:tc>
          <w:tcPr>
            <w:tcW w:w="8522" w:type="dxa"/>
            <w:shd w:val="clear" w:color="auto" w:fill="auto"/>
          </w:tcPr>
          <w:p w14:paraId="7867E497" w14:textId="77777777" w:rsidR="005D452D" w:rsidRPr="007E24EF" w:rsidRDefault="005D452D" w:rsidP="005D452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Description of </w:t>
            </w:r>
            <w:r w:rsidR="00CC29ED">
              <w:rPr>
                <w:rFonts w:ascii="Arial" w:hAnsi="Arial" w:cs="Arial"/>
                <w:b/>
                <w:sz w:val="28"/>
                <w:szCs w:val="28"/>
              </w:rPr>
              <w:t>student’s activities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and outcomes:</w:t>
            </w:r>
          </w:p>
          <w:p w14:paraId="44B96446" w14:textId="77777777" w:rsidR="005D452D" w:rsidRDefault="005D452D" w:rsidP="005D45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detail exactly what the student will be doing during their apprenticeship, max 150 words.</w:t>
            </w:r>
          </w:p>
          <w:p w14:paraId="45926795" w14:textId="77777777" w:rsidR="00201CF6" w:rsidRDefault="00201CF6" w:rsidP="005D45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7E0828" w14:textId="3AC48CC0" w:rsidR="00201CF6" w:rsidRDefault="00201CF6" w:rsidP="00201C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CF6">
              <w:rPr>
                <w:rFonts w:ascii="Arial" w:hAnsi="Arial" w:cs="Arial"/>
                <w:sz w:val="24"/>
                <w:szCs w:val="24"/>
              </w:rPr>
              <w:t xml:space="preserve">The apprentice will assist me undertaking doctrinal analysis and utilising </w:t>
            </w:r>
            <w:r w:rsidR="00D248D2">
              <w:rPr>
                <w:rFonts w:ascii="Arial" w:hAnsi="Arial" w:cs="Arial"/>
                <w:sz w:val="24"/>
                <w:szCs w:val="24"/>
              </w:rPr>
              <w:t xml:space="preserve">electronic </w:t>
            </w:r>
            <w:r w:rsidRPr="00201CF6">
              <w:rPr>
                <w:rFonts w:ascii="Arial" w:hAnsi="Arial" w:cs="Arial"/>
                <w:sz w:val="24"/>
                <w:szCs w:val="24"/>
              </w:rPr>
              <w:t xml:space="preserve">legal databases </w:t>
            </w:r>
            <w:r w:rsidR="004D51AD">
              <w:rPr>
                <w:rFonts w:ascii="Arial" w:hAnsi="Arial" w:cs="Arial"/>
                <w:sz w:val="24"/>
                <w:szCs w:val="24"/>
              </w:rPr>
              <w:t xml:space="preserve">to research and analyse </w:t>
            </w:r>
            <w:r w:rsidRPr="00201CF6">
              <w:rPr>
                <w:rFonts w:ascii="Arial" w:hAnsi="Arial" w:cs="Arial"/>
                <w:sz w:val="24"/>
                <w:szCs w:val="24"/>
              </w:rPr>
              <w:t>information on legal cases challenging school exclusions / provision. The apprentice will also collate statistics in the public domain from OFSTED and other sources on school exclusions</w:t>
            </w:r>
            <w:r w:rsidR="004D51A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1CF6">
              <w:rPr>
                <w:rFonts w:ascii="Arial" w:hAnsi="Arial" w:cs="Arial"/>
                <w:sz w:val="24"/>
                <w:szCs w:val="24"/>
              </w:rPr>
              <w:t xml:space="preserve">The apprentice will obtain guidance on how to </w:t>
            </w:r>
            <w:r>
              <w:rPr>
                <w:rFonts w:ascii="Arial" w:hAnsi="Arial" w:cs="Arial"/>
                <w:sz w:val="24"/>
                <w:szCs w:val="24"/>
              </w:rPr>
              <w:t>write</w:t>
            </w:r>
            <w:r w:rsidRPr="00201CF6">
              <w:rPr>
                <w:rFonts w:ascii="Arial" w:hAnsi="Arial" w:cs="Arial"/>
                <w:sz w:val="24"/>
                <w:szCs w:val="24"/>
              </w:rPr>
              <w:t xml:space="preserve"> a literature review on </w:t>
            </w:r>
            <w:r w:rsidR="004D51AD">
              <w:rPr>
                <w:rFonts w:ascii="Arial" w:hAnsi="Arial" w:cs="Arial"/>
                <w:sz w:val="24"/>
                <w:szCs w:val="24"/>
              </w:rPr>
              <w:t xml:space="preserve">what academic research there is on the topic. </w:t>
            </w:r>
          </w:p>
          <w:p w14:paraId="2BD49EDE" w14:textId="77777777" w:rsidR="00D248D2" w:rsidRDefault="00D248D2" w:rsidP="00201C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25B200" w14:textId="2D88094B" w:rsidR="00D248D2" w:rsidRPr="00D248D2" w:rsidRDefault="00D248D2" w:rsidP="00D24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student will use this information to publish a short piece on his/her findings </w:t>
            </w:r>
            <w:r w:rsidRPr="00D248D2"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D248D2">
              <w:rPr>
                <w:rFonts w:ascii="Arial" w:hAnsi="Arial" w:cs="Arial"/>
                <w:sz w:val="24"/>
                <w:szCs w:val="24"/>
                <w:lang w:val="en-US"/>
              </w:rPr>
              <w:t xml:space="preserve">he University of Liverpool Law Review (UOLLR). This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is an excellent opportunity</w:t>
            </w:r>
            <w:r w:rsidRPr="00D248D2">
              <w:rPr>
                <w:rFonts w:ascii="Arial" w:hAnsi="Arial" w:cs="Arial"/>
                <w:sz w:val="24"/>
                <w:szCs w:val="24"/>
                <w:lang w:val="en-US"/>
              </w:rPr>
              <w:t xml:space="preserve"> for the apprentice to enhance their CV, showcase their writing abilities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r w:rsidR="004D51AD">
              <w:rPr>
                <w:rFonts w:ascii="Arial" w:hAnsi="Arial" w:cs="Arial"/>
                <w:sz w:val="24"/>
                <w:szCs w:val="24"/>
                <w:lang w:val="en-US"/>
              </w:rPr>
              <w:t>utilize</w:t>
            </w:r>
            <w:r w:rsidRPr="00D248D2">
              <w:rPr>
                <w:rFonts w:ascii="Arial" w:hAnsi="Arial" w:cs="Arial"/>
                <w:sz w:val="24"/>
                <w:szCs w:val="24"/>
                <w:lang w:val="en-US"/>
              </w:rPr>
              <w:t xml:space="preserve"> and share the research they have gathered</w:t>
            </w:r>
            <w:r w:rsidR="004D51AD">
              <w:rPr>
                <w:rFonts w:ascii="Arial" w:hAnsi="Arial" w:cs="Arial"/>
                <w:sz w:val="24"/>
                <w:szCs w:val="24"/>
                <w:lang w:val="en-US"/>
              </w:rPr>
              <w:t xml:space="preserve"> during the apprenticeship</w:t>
            </w:r>
            <w:r w:rsidRPr="00D248D2">
              <w:rPr>
                <w:rFonts w:ascii="Arial" w:hAnsi="Arial" w:cs="Arial"/>
                <w:sz w:val="24"/>
                <w:szCs w:val="24"/>
                <w:lang w:val="en-US"/>
              </w:rPr>
              <w:t xml:space="preserve">. More on the journal can be found here: </w:t>
            </w:r>
            <w:hyperlink r:id="rId8" w:history="1">
              <w:r w:rsidR="004D51AD" w:rsidRPr="008B2BCF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https://www.uol-lawreview.org/</w:t>
              </w:r>
            </w:hyperlink>
            <w:r w:rsidR="004D51A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248D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16DF6A44" w14:textId="77777777" w:rsidR="00D248D2" w:rsidRPr="00201CF6" w:rsidRDefault="00D248D2" w:rsidP="00201C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1F4041" w14:textId="77777777" w:rsidR="005D452D" w:rsidRPr="007E24EF" w:rsidRDefault="005D452D" w:rsidP="005D45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6E6" w14:paraId="0F9B577B" w14:textId="77777777" w:rsidTr="005D452D">
        <w:tc>
          <w:tcPr>
            <w:tcW w:w="8522" w:type="dxa"/>
            <w:shd w:val="clear" w:color="auto" w:fill="auto"/>
          </w:tcPr>
          <w:p w14:paraId="124AE36F" w14:textId="33148ADE" w:rsidR="004366E6" w:rsidRDefault="004366E6" w:rsidP="005D452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Student skills and knowledge</w:t>
            </w:r>
            <w:r w:rsidR="003A23BA">
              <w:rPr>
                <w:rFonts w:ascii="Arial" w:hAnsi="Arial" w:cs="Arial"/>
                <w:b/>
                <w:sz w:val="28"/>
                <w:szCs w:val="28"/>
              </w:rPr>
              <w:t xml:space="preserve"> required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2D8C6559" w14:textId="3B46CDD8" w:rsidR="004366E6" w:rsidRDefault="004366E6" w:rsidP="005D45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detail the skills, knowledge and other attributes required, which the student will demonstrate in their application form.</w:t>
            </w:r>
          </w:p>
          <w:p w14:paraId="26539F07" w14:textId="77777777" w:rsidR="004366E6" w:rsidRDefault="004366E6" w:rsidP="005D45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086432" w14:textId="77777777" w:rsidR="004D51AD" w:rsidRPr="004D51AD" w:rsidRDefault="004D51AD" w:rsidP="004D51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1AD">
              <w:rPr>
                <w:rFonts w:ascii="Arial" w:hAnsi="Arial" w:cs="Arial"/>
                <w:sz w:val="24"/>
                <w:szCs w:val="24"/>
              </w:rPr>
              <w:t>An excellent academic record to date (averaging 1</w:t>
            </w:r>
            <w:r w:rsidRPr="004D51A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4D51AD">
              <w:rPr>
                <w:rFonts w:ascii="Arial" w:hAnsi="Arial" w:cs="Arial"/>
                <w:sz w:val="24"/>
                <w:szCs w:val="24"/>
              </w:rPr>
              <w:t xml:space="preserve"> / 2:1). </w:t>
            </w:r>
          </w:p>
          <w:p w14:paraId="2D7994F0" w14:textId="0433FA57" w:rsidR="004D51AD" w:rsidRPr="004D51AD" w:rsidRDefault="004D51AD" w:rsidP="004D51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1AD">
              <w:rPr>
                <w:rFonts w:ascii="Arial" w:hAnsi="Arial" w:cs="Arial"/>
                <w:sz w:val="24"/>
                <w:szCs w:val="24"/>
              </w:rPr>
              <w:t xml:space="preserve">Ability to conduct effective legal research. </w:t>
            </w:r>
          </w:p>
          <w:p w14:paraId="2F05FFD1" w14:textId="35AB697C" w:rsidR="004D51AD" w:rsidRPr="004D51AD" w:rsidRDefault="004D51AD" w:rsidP="004D51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1AD">
              <w:rPr>
                <w:rFonts w:ascii="Arial" w:hAnsi="Arial" w:cs="Arial"/>
                <w:sz w:val="24"/>
                <w:szCs w:val="24"/>
              </w:rPr>
              <w:t xml:space="preserve">Excellent writing skills. </w:t>
            </w:r>
          </w:p>
          <w:p w14:paraId="6B5AC635" w14:textId="77777777" w:rsidR="004D51AD" w:rsidRPr="004D51AD" w:rsidRDefault="004D51AD" w:rsidP="004D51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1AD">
              <w:rPr>
                <w:rFonts w:ascii="Arial" w:hAnsi="Arial" w:cs="Arial"/>
                <w:sz w:val="24"/>
                <w:szCs w:val="24"/>
              </w:rPr>
              <w:t>Critical thinking – being able to evaluate their work and that of others, making judgments about the value of information and drawing conclusions from the research.</w:t>
            </w:r>
          </w:p>
          <w:p w14:paraId="19A37C83" w14:textId="0BFA9B9B" w:rsidR="004D51AD" w:rsidRPr="004D51AD" w:rsidRDefault="004D51AD" w:rsidP="004D51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1AD">
              <w:rPr>
                <w:rFonts w:ascii="Arial" w:hAnsi="Arial" w:cs="Arial"/>
                <w:sz w:val="24"/>
                <w:szCs w:val="24"/>
              </w:rPr>
              <w:t>Independence and initiative – having the confidence to make decisions and act on them, not waiting for approval to do basic tasks, but reporting back responsibly at appropriate times.</w:t>
            </w:r>
          </w:p>
          <w:p w14:paraId="59179B12" w14:textId="77777777" w:rsidR="004D51AD" w:rsidRPr="004D51AD" w:rsidRDefault="004D51AD" w:rsidP="004D51A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D997A5" w14:textId="7E18CD89" w:rsidR="004366E6" w:rsidRPr="004366E6" w:rsidRDefault="004366E6" w:rsidP="005D45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52D" w14:paraId="5A9047DD" w14:textId="77777777" w:rsidTr="005D452D">
        <w:trPr>
          <w:trHeight w:val="1229"/>
        </w:trPr>
        <w:tc>
          <w:tcPr>
            <w:tcW w:w="8522" w:type="dxa"/>
            <w:shd w:val="clear" w:color="auto" w:fill="auto"/>
          </w:tcPr>
          <w:p w14:paraId="4FFCD78D" w14:textId="77777777" w:rsidR="005D452D" w:rsidRDefault="005D452D" w:rsidP="005D452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Start date and work pattern: </w:t>
            </w:r>
          </w:p>
          <w:p w14:paraId="31E60F65" w14:textId="77777777" w:rsidR="005D452D" w:rsidRDefault="005D452D" w:rsidP="005D45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state the </w:t>
            </w:r>
            <w:r w:rsidRPr="005D452D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apprenticeship and </w:t>
            </w:r>
            <w:r w:rsidRPr="005D452D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5D452D">
              <w:rPr>
                <w:rFonts w:ascii="Arial" w:hAnsi="Arial" w:cs="Arial"/>
                <w:b/>
                <w:sz w:val="24"/>
                <w:szCs w:val="24"/>
              </w:rPr>
              <w:t xml:space="preserve">where </w:t>
            </w:r>
            <w:r>
              <w:rPr>
                <w:rFonts w:ascii="Arial" w:hAnsi="Arial" w:cs="Arial"/>
                <w:sz w:val="24"/>
                <w:szCs w:val="24"/>
              </w:rPr>
              <w:t xml:space="preserve">the student will complete the activity, </w:t>
            </w:r>
            <w:r w:rsidRPr="005D452D">
              <w:rPr>
                <w:rFonts w:ascii="Arial" w:hAnsi="Arial" w:cs="Arial"/>
              </w:rPr>
              <w:t xml:space="preserve">i.e. as 2 consecutive weeks or a few hours/days a week? As </w:t>
            </w:r>
            <w:r>
              <w:rPr>
                <w:rFonts w:ascii="Arial" w:hAnsi="Arial" w:cs="Arial"/>
              </w:rPr>
              <w:t xml:space="preserve">a guideline this will entail a maximum </w:t>
            </w:r>
            <w:r w:rsidRPr="005D452D">
              <w:rPr>
                <w:rFonts w:ascii="Arial" w:hAnsi="Arial" w:cs="Arial"/>
              </w:rPr>
              <w:t>of 70 hours</w:t>
            </w:r>
            <w:r>
              <w:rPr>
                <w:rFonts w:ascii="Arial" w:hAnsi="Arial" w:cs="Arial"/>
              </w:rPr>
              <w:t>’</w:t>
            </w:r>
            <w:r w:rsidRPr="005D452D">
              <w:rPr>
                <w:rFonts w:ascii="Arial" w:hAnsi="Arial" w:cs="Arial"/>
              </w:rPr>
              <w:t xml:space="preserve"> activity. </w:t>
            </w:r>
          </w:p>
          <w:p w14:paraId="02F7750A" w14:textId="77777777" w:rsidR="00201CF6" w:rsidRDefault="00201CF6" w:rsidP="005D452D">
            <w:pPr>
              <w:spacing w:after="0" w:line="240" w:lineRule="auto"/>
              <w:rPr>
                <w:rFonts w:ascii="Arial" w:hAnsi="Arial" w:cs="Arial"/>
              </w:rPr>
            </w:pPr>
          </w:p>
          <w:p w14:paraId="6A51A9EB" w14:textId="52F324FF" w:rsidR="00201CF6" w:rsidRPr="00FB3FE0" w:rsidRDefault="00D248D2" w:rsidP="004D51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E0">
              <w:rPr>
                <w:rFonts w:ascii="Arial" w:hAnsi="Arial" w:cs="Arial"/>
                <w:sz w:val="24"/>
                <w:szCs w:val="24"/>
              </w:rPr>
              <w:t xml:space="preserve">This project can commence on either the </w:t>
            </w:r>
            <w:r w:rsidR="00201CF6" w:rsidRPr="00FB3FE0">
              <w:rPr>
                <w:rFonts w:ascii="Arial" w:hAnsi="Arial" w:cs="Arial"/>
                <w:sz w:val="24"/>
                <w:szCs w:val="24"/>
              </w:rPr>
              <w:t>2</w:t>
            </w:r>
            <w:r w:rsidRPr="00FB3FE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4D51AD" w:rsidRPr="00FB3F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FE0">
              <w:rPr>
                <w:rFonts w:ascii="Arial" w:hAnsi="Arial" w:cs="Arial"/>
                <w:sz w:val="24"/>
                <w:szCs w:val="24"/>
              </w:rPr>
              <w:t>or 9</w:t>
            </w:r>
            <w:r w:rsidRPr="00FB3FE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B3FE0">
              <w:rPr>
                <w:rFonts w:ascii="Arial" w:hAnsi="Arial" w:cs="Arial"/>
                <w:sz w:val="24"/>
                <w:szCs w:val="24"/>
              </w:rPr>
              <w:t xml:space="preserve"> July and will run for two consecutive weeks.  </w:t>
            </w:r>
          </w:p>
          <w:p w14:paraId="0CC20C35" w14:textId="77777777" w:rsidR="00D248D2" w:rsidRPr="00FB3FE0" w:rsidRDefault="00D248D2" w:rsidP="004D51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5AF3EC" w14:textId="3B4C4DB9" w:rsidR="00D248D2" w:rsidRPr="00FB3FE0" w:rsidRDefault="00D248D2" w:rsidP="004D51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FE0">
              <w:rPr>
                <w:rFonts w:ascii="Arial" w:hAnsi="Arial" w:cs="Arial"/>
                <w:sz w:val="24"/>
                <w:szCs w:val="24"/>
              </w:rPr>
              <w:t xml:space="preserve">The student can share an office with myself for the period. </w:t>
            </w:r>
          </w:p>
          <w:p w14:paraId="61E960FE" w14:textId="77777777" w:rsidR="005D452D" w:rsidRDefault="005D452D" w:rsidP="005D45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3ADF2B" w14:textId="77777777" w:rsidR="005D452D" w:rsidRPr="007E24EF" w:rsidRDefault="005D452D" w:rsidP="005D45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52D" w14:paraId="69516222" w14:textId="77777777" w:rsidTr="005D452D">
        <w:tc>
          <w:tcPr>
            <w:tcW w:w="8522" w:type="dxa"/>
            <w:shd w:val="clear" w:color="auto" w:fill="auto"/>
          </w:tcPr>
          <w:p w14:paraId="6C21E1EB" w14:textId="1D9A3E05" w:rsidR="005D452D" w:rsidRPr="00831571" w:rsidRDefault="005D452D" w:rsidP="005D45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Applications should be submitted to:</w:t>
            </w:r>
            <w:r w:rsidR="0083157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31571" w:rsidRPr="00831571">
              <w:rPr>
                <w:rFonts w:ascii="Arial" w:hAnsi="Arial" w:cs="Arial"/>
                <w:sz w:val="24"/>
                <w:szCs w:val="24"/>
              </w:rPr>
              <w:t>[email of supervisor</w:t>
            </w:r>
            <w:r w:rsidR="00831571">
              <w:rPr>
                <w:rFonts w:ascii="Arial" w:hAnsi="Arial" w:cs="Arial"/>
                <w:sz w:val="24"/>
                <w:szCs w:val="24"/>
              </w:rPr>
              <w:t xml:space="preserve"> or nominee</w:t>
            </w:r>
            <w:r w:rsidR="00831571" w:rsidRPr="00831571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18CE7DF4" w14:textId="77777777" w:rsidR="005D452D" w:rsidRDefault="005D452D" w:rsidP="005D452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49D49E" w14:textId="79C142D9" w:rsidR="00455217" w:rsidRDefault="00455217" w:rsidP="005D452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Amel Alghrani – a.alghrani@liverpool.ac.uk</w:t>
            </w:r>
          </w:p>
          <w:p w14:paraId="44C2B941" w14:textId="77777777" w:rsidR="00455217" w:rsidRDefault="00455217" w:rsidP="005D452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E4DF24" w14:textId="77777777" w:rsidR="00455217" w:rsidRPr="00EF5C61" w:rsidRDefault="00455217" w:rsidP="005D452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452D" w14:paraId="31693E45" w14:textId="77777777" w:rsidTr="005D452D">
        <w:tc>
          <w:tcPr>
            <w:tcW w:w="8522" w:type="dxa"/>
            <w:shd w:val="clear" w:color="auto" w:fill="auto"/>
          </w:tcPr>
          <w:p w14:paraId="722EAE81" w14:textId="0DF65DBC" w:rsidR="005D452D" w:rsidRDefault="005D452D" w:rsidP="005D452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Closing date for applications:</w:t>
            </w:r>
            <w:r w:rsidR="00201C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01CF6">
              <w:rPr>
                <w:rFonts w:ascii="Arial" w:hAnsi="Arial" w:cs="Arial"/>
                <w:sz w:val="28"/>
                <w:szCs w:val="28"/>
              </w:rPr>
              <w:t>15</w:t>
            </w:r>
            <w:r w:rsidR="00201CF6" w:rsidRPr="00201CF6">
              <w:rPr>
                <w:rFonts w:ascii="Arial" w:hAnsi="Arial" w:cs="Arial"/>
                <w:sz w:val="28"/>
                <w:szCs w:val="28"/>
              </w:rPr>
              <w:t xml:space="preserve"> June 2018</w:t>
            </w:r>
          </w:p>
          <w:p w14:paraId="03E98A3F" w14:textId="77777777" w:rsidR="005D452D" w:rsidRDefault="005D452D" w:rsidP="005D452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452D" w14:paraId="02A96D86" w14:textId="77777777" w:rsidTr="005D452D">
        <w:tc>
          <w:tcPr>
            <w:tcW w:w="8522" w:type="dxa"/>
            <w:shd w:val="clear" w:color="auto" w:fill="auto"/>
          </w:tcPr>
          <w:p w14:paraId="2D86BD6D" w14:textId="41607D85" w:rsidR="005D452D" w:rsidRPr="007E24EF" w:rsidRDefault="005D452D" w:rsidP="005D45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Interview date: </w:t>
            </w:r>
            <w:r w:rsidR="00201CF6" w:rsidRPr="00201CF6">
              <w:rPr>
                <w:rFonts w:ascii="Arial" w:hAnsi="Arial" w:cs="Arial"/>
                <w:sz w:val="28"/>
                <w:szCs w:val="28"/>
              </w:rPr>
              <w:t>2</w:t>
            </w:r>
            <w:r w:rsidR="004D51AD">
              <w:rPr>
                <w:rFonts w:ascii="Arial" w:hAnsi="Arial" w:cs="Arial"/>
                <w:sz w:val="28"/>
                <w:szCs w:val="28"/>
              </w:rPr>
              <w:t>1</w:t>
            </w:r>
            <w:r w:rsidR="004D51AD" w:rsidRPr="004D51AD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="004D51AD">
              <w:rPr>
                <w:rFonts w:ascii="Arial" w:hAnsi="Arial" w:cs="Arial"/>
                <w:sz w:val="28"/>
                <w:szCs w:val="28"/>
              </w:rPr>
              <w:t xml:space="preserve"> or 2</w:t>
            </w:r>
            <w:r w:rsidR="00201CF6" w:rsidRPr="00201CF6">
              <w:rPr>
                <w:rFonts w:ascii="Arial" w:hAnsi="Arial" w:cs="Arial"/>
                <w:sz w:val="28"/>
                <w:szCs w:val="28"/>
              </w:rPr>
              <w:t>2</w:t>
            </w:r>
            <w:r w:rsidR="00201CF6" w:rsidRPr="00201CF6">
              <w:rPr>
                <w:rFonts w:ascii="Arial" w:hAnsi="Arial" w:cs="Arial"/>
                <w:sz w:val="28"/>
                <w:szCs w:val="28"/>
                <w:vertAlign w:val="superscript"/>
              </w:rPr>
              <w:t>nd</w:t>
            </w:r>
            <w:r w:rsidR="00201CF6" w:rsidRPr="00201CF6">
              <w:rPr>
                <w:rFonts w:ascii="Arial" w:hAnsi="Arial" w:cs="Arial"/>
                <w:sz w:val="28"/>
                <w:szCs w:val="28"/>
              </w:rPr>
              <w:t xml:space="preserve"> June 2018</w:t>
            </w:r>
          </w:p>
          <w:p w14:paraId="251DC8B4" w14:textId="77777777" w:rsidR="005D452D" w:rsidRDefault="005D452D" w:rsidP="005D452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8DB4FC6" w14:textId="77777777" w:rsidR="007E24EF" w:rsidRDefault="007E24EF">
      <w:r>
        <w:t xml:space="preserve"> </w:t>
      </w:r>
      <w:r>
        <w:tab/>
      </w:r>
    </w:p>
    <w:p w14:paraId="50902B35" w14:textId="77777777" w:rsidR="00455217" w:rsidRDefault="00455217" w:rsidP="007E24EF">
      <w:pPr>
        <w:spacing w:after="0" w:line="240" w:lineRule="auto"/>
      </w:pPr>
    </w:p>
    <w:sectPr w:rsidR="00455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310"/>
    <w:multiLevelType w:val="hybridMultilevel"/>
    <w:tmpl w:val="E592B1C6"/>
    <w:lvl w:ilvl="0" w:tplc="84FAE3BA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443CD"/>
    <w:multiLevelType w:val="multilevel"/>
    <w:tmpl w:val="B9F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EF"/>
    <w:rsid w:val="00201CF6"/>
    <w:rsid w:val="003A23BA"/>
    <w:rsid w:val="004366E6"/>
    <w:rsid w:val="00455217"/>
    <w:rsid w:val="004D51AD"/>
    <w:rsid w:val="005D452D"/>
    <w:rsid w:val="00603960"/>
    <w:rsid w:val="00674D4F"/>
    <w:rsid w:val="007E24EF"/>
    <w:rsid w:val="00831571"/>
    <w:rsid w:val="00CA5E97"/>
    <w:rsid w:val="00CC29ED"/>
    <w:rsid w:val="00CF4F14"/>
    <w:rsid w:val="00D248D2"/>
    <w:rsid w:val="00F53B4D"/>
    <w:rsid w:val="00F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D5D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2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1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1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96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2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1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1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9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a.alghrani@liverpool.ac.uk" TargetMode="External"/><Relationship Id="rId8" Type="http://schemas.openxmlformats.org/officeDocument/2006/relationships/hyperlink" Target="https://www.uol-lawreview.or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2598</Characters>
  <Application>Microsoft Macintosh Word</Application>
  <DocSecurity>0</DocSecurity>
  <Lines>37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Craven, Jennifer</dc:creator>
  <cp:keywords/>
  <dc:description/>
  <cp:lastModifiedBy>Amel Alghrani</cp:lastModifiedBy>
  <cp:revision>2</cp:revision>
  <dcterms:created xsi:type="dcterms:W3CDTF">2018-05-11T05:05:00Z</dcterms:created>
  <dcterms:modified xsi:type="dcterms:W3CDTF">2018-05-11T05:05:00Z</dcterms:modified>
</cp:coreProperties>
</file>